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4F0DC" w14:textId="77777777" w:rsidR="00EE1CDE" w:rsidRPr="00383464" w:rsidRDefault="00EE1CDE" w:rsidP="00654545">
      <w:pPr>
        <w:jc w:val="both"/>
        <w:rPr>
          <w:rFonts w:ascii="Times New Roman" w:hAnsi="Times New Roman" w:cs="Times New Roman"/>
        </w:rPr>
      </w:pPr>
    </w:p>
    <w:p w14:paraId="09FF3ACE" w14:textId="0E27D31B" w:rsidR="002C550D" w:rsidRPr="004C4F77" w:rsidRDefault="00BD134C" w:rsidP="004C4F77">
      <w:pPr>
        <w:jc w:val="center"/>
        <w:rPr>
          <w:sz w:val="32"/>
          <w:szCs w:val="32"/>
        </w:rPr>
      </w:pPr>
      <w:r w:rsidRPr="004C4F77">
        <w:rPr>
          <w:sz w:val="32"/>
          <w:szCs w:val="32"/>
        </w:rPr>
        <w:t>Zapytanie ofertowe</w:t>
      </w:r>
      <w:r w:rsidR="00531F97">
        <w:rPr>
          <w:sz w:val="32"/>
          <w:szCs w:val="32"/>
        </w:rPr>
        <w:t xml:space="preserve"> PAIH 2 z dnia 10</w:t>
      </w:r>
      <w:r w:rsidR="009B5333">
        <w:rPr>
          <w:sz w:val="32"/>
          <w:szCs w:val="32"/>
        </w:rPr>
        <w:t>.07</w:t>
      </w:r>
      <w:r w:rsidR="008A34F5">
        <w:rPr>
          <w:sz w:val="32"/>
          <w:szCs w:val="32"/>
        </w:rPr>
        <w:t>.2019</w:t>
      </w:r>
    </w:p>
    <w:p w14:paraId="5BAF3BA3" w14:textId="65832729" w:rsidR="002C550D" w:rsidRPr="00790695" w:rsidRDefault="00626DF3" w:rsidP="00D034E1">
      <w:pPr>
        <w:pStyle w:val="Nagwekspisutreci"/>
        <w:numPr>
          <w:ilvl w:val="0"/>
          <w:numId w:val="18"/>
        </w:numPr>
        <w:ind w:left="380"/>
        <w:jc w:val="both"/>
        <w:rPr>
          <w:rFonts w:ascii="Calibri" w:eastAsia="Times New Roman" w:hAnsi="Calibri" w:cs="Arial"/>
          <w:bCs w:val="0"/>
          <w:color w:val="222222"/>
          <w:sz w:val="24"/>
          <w:szCs w:val="24"/>
        </w:rPr>
      </w:pPr>
      <w:r w:rsidRPr="00790695">
        <w:rPr>
          <w:rFonts w:ascii="Calibri" w:eastAsia="Times New Roman" w:hAnsi="Calibri" w:cs="Arial"/>
          <w:bCs w:val="0"/>
          <w:color w:val="222222"/>
          <w:sz w:val="24"/>
          <w:szCs w:val="24"/>
        </w:rPr>
        <w:t>Zamawiający</w:t>
      </w:r>
    </w:p>
    <w:p w14:paraId="115D87DA" w14:textId="1E36D9CE" w:rsidR="00295987" w:rsidRPr="00790695" w:rsidRDefault="004C4F77" w:rsidP="004C4F77">
      <w:pPr>
        <w:spacing w:line="240" w:lineRule="auto"/>
        <w:ind w:left="380"/>
        <w:rPr>
          <w:rFonts w:ascii="Calibri" w:hAnsi="Calibri"/>
          <w:sz w:val="24"/>
          <w:szCs w:val="24"/>
          <w:lang w:val="en-US"/>
        </w:rPr>
      </w:pPr>
      <w:r w:rsidRPr="00790695">
        <w:rPr>
          <w:rFonts w:ascii="Calibri" w:hAnsi="Calibri"/>
          <w:sz w:val="24"/>
          <w:szCs w:val="24"/>
          <w:lang w:val="en-US"/>
        </w:rPr>
        <w:t>Creadest Sp. z o.o.</w:t>
      </w:r>
      <w:bookmarkStart w:id="0" w:name="_GoBack"/>
      <w:bookmarkEnd w:id="0"/>
    </w:p>
    <w:p w14:paraId="430126B6" w14:textId="0B07DF24" w:rsidR="004C4F77" w:rsidRPr="00790695" w:rsidRDefault="004C4F77" w:rsidP="004C4F77">
      <w:pPr>
        <w:spacing w:line="240" w:lineRule="auto"/>
        <w:ind w:left="380"/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sz w:val="24"/>
          <w:szCs w:val="24"/>
        </w:rPr>
        <w:t>Ul. Spichrzowa 10</w:t>
      </w:r>
    </w:p>
    <w:p w14:paraId="1F07D876" w14:textId="48082B5D" w:rsidR="004C4F77" w:rsidRPr="00790695" w:rsidRDefault="004C4F77" w:rsidP="004C4F77">
      <w:pPr>
        <w:spacing w:line="240" w:lineRule="auto"/>
        <w:ind w:left="380"/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sz w:val="24"/>
          <w:szCs w:val="24"/>
        </w:rPr>
        <w:t>62-200 Gniezno</w:t>
      </w:r>
    </w:p>
    <w:p w14:paraId="4A0D4571" w14:textId="2C40BAA7" w:rsidR="004C4F77" w:rsidRPr="00790695" w:rsidRDefault="004C4F77" w:rsidP="004C4F77">
      <w:pPr>
        <w:spacing w:line="240" w:lineRule="auto"/>
        <w:ind w:left="380"/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sz w:val="24"/>
          <w:szCs w:val="24"/>
        </w:rPr>
        <w:t xml:space="preserve">Osoba kontaktowa Joanna </w:t>
      </w:r>
      <w:r w:rsidR="00ED5AD4" w:rsidRPr="00790695">
        <w:rPr>
          <w:rFonts w:ascii="Calibri" w:hAnsi="Calibri"/>
          <w:sz w:val="24"/>
          <w:szCs w:val="24"/>
        </w:rPr>
        <w:t>Goślińska, mail: adm@sofa.creadest.pl</w:t>
      </w:r>
    </w:p>
    <w:p w14:paraId="4C316639" w14:textId="7E309679" w:rsidR="00295987" w:rsidRPr="00790695" w:rsidRDefault="00295987" w:rsidP="00D034E1">
      <w:pPr>
        <w:pStyle w:val="Akapitzlist"/>
        <w:numPr>
          <w:ilvl w:val="0"/>
          <w:numId w:val="18"/>
        </w:numPr>
        <w:ind w:left="380"/>
        <w:rPr>
          <w:rFonts w:ascii="Calibri" w:hAnsi="Calibri"/>
          <w:b/>
          <w:lang w:eastAsia="pl-PL"/>
        </w:rPr>
      </w:pPr>
      <w:r w:rsidRPr="00790695">
        <w:rPr>
          <w:rFonts w:ascii="Calibri" w:hAnsi="Calibri"/>
          <w:b/>
          <w:lang w:eastAsia="pl-PL"/>
        </w:rPr>
        <w:t>Informacje dotyczące projektu</w:t>
      </w:r>
    </w:p>
    <w:p w14:paraId="648E9AFE" w14:textId="47B85702" w:rsidR="00626DF3" w:rsidRPr="00790695" w:rsidRDefault="00626DF3" w:rsidP="00854087">
      <w:pPr>
        <w:shd w:val="clear" w:color="auto" w:fill="FFFFFF"/>
        <w:spacing w:before="100" w:beforeAutospacing="1" w:after="0" w:line="254" w:lineRule="atLeast"/>
        <w:ind w:left="360"/>
        <w:jc w:val="both"/>
        <w:textAlignment w:val="baseline"/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b/>
          <w:sz w:val="24"/>
          <w:szCs w:val="24"/>
        </w:rPr>
        <w:t>Creades</w:t>
      </w:r>
      <w:r w:rsidRPr="00790695">
        <w:rPr>
          <w:rFonts w:ascii="Calibri" w:hAnsi="Calibri"/>
          <w:sz w:val="24"/>
          <w:szCs w:val="24"/>
        </w:rPr>
        <w:t xml:space="preserve"> Sp. z o.o. realizuje projekt Polskie Mosty Technologiczne,  w ramach realizacji etapu zagranicznego, który jako „Umowa jest współfinansowana ze środków Europejskiego Funduszu Rozwoju Regionalnego w ramach Programu Operacyjnego Inteligentny Rozwój 2014-2020, </w:t>
      </w:r>
      <w:bookmarkStart w:id="1" w:name="m_8689352917766099563_m_1558201074051478"/>
      <w:r w:rsidRPr="00790695">
        <w:rPr>
          <w:rFonts w:ascii="Calibri" w:hAnsi="Calibri"/>
          <w:sz w:val="24"/>
          <w:szCs w:val="24"/>
        </w:rPr>
        <w:t>Działanie 3.3. Wsparcie promocji oraz internacjonalizacji innowacyjnych przedsiębiorstw</w:t>
      </w:r>
      <w:bookmarkEnd w:id="1"/>
      <w:r w:rsidRPr="00790695">
        <w:rPr>
          <w:rFonts w:ascii="Calibri" w:hAnsi="Calibri"/>
          <w:sz w:val="24"/>
          <w:szCs w:val="24"/>
        </w:rPr>
        <w:t>, Poddziałanie 3.3.1. Polskie Mosty Technologiczne.”</w:t>
      </w:r>
    </w:p>
    <w:p w14:paraId="1377EA33" w14:textId="77777777" w:rsidR="00D344C9" w:rsidRDefault="00626DF3" w:rsidP="00D344C9">
      <w:pPr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sz w:val="24"/>
          <w:szCs w:val="24"/>
        </w:rPr>
        <w:t xml:space="preserve"> </w:t>
      </w:r>
    </w:p>
    <w:p w14:paraId="79CC04E4" w14:textId="7A6074F9" w:rsidR="00626DF3" w:rsidRPr="00D344C9" w:rsidRDefault="00295987" w:rsidP="00D344C9">
      <w:pPr>
        <w:pStyle w:val="Akapitzlist"/>
        <w:ind w:left="700"/>
        <w:rPr>
          <w:rFonts w:ascii="Calibri" w:hAnsi="Calibri"/>
        </w:rPr>
      </w:pPr>
      <w:r w:rsidRPr="00D344C9">
        <w:rPr>
          <w:rFonts w:ascii="Calibri" w:hAnsi="Calibri"/>
        </w:rPr>
        <w:t>Opis przedmiotu zamówienia</w:t>
      </w:r>
    </w:p>
    <w:p w14:paraId="050A7941" w14:textId="3D45C613" w:rsidR="00295987" w:rsidRPr="00790695" w:rsidRDefault="00295987" w:rsidP="00D034E1">
      <w:pPr>
        <w:pStyle w:val="Akapitzlist"/>
        <w:numPr>
          <w:ilvl w:val="0"/>
          <w:numId w:val="19"/>
        </w:numPr>
        <w:ind w:left="700"/>
        <w:rPr>
          <w:rFonts w:ascii="Calibri" w:hAnsi="Calibri"/>
        </w:rPr>
      </w:pPr>
      <w:r w:rsidRPr="00790695">
        <w:rPr>
          <w:rFonts w:ascii="Calibri" w:hAnsi="Calibri"/>
        </w:rPr>
        <w:t>Rodzaj zamówienia:</w:t>
      </w:r>
      <w:r w:rsidR="00BD134C" w:rsidRPr="00790695">
        <w:rPr>
          <w:rFonts w:ascii="Calibri" w:hAnsi="Calibri"/>
        </w:rPr>
        <w:t xml:space="preserve"> Usługa</w:t>
      </w:r>
    </w:p>
    <w:p w14:paraId="392E782D" w14:textId="77777777" w:rsidR="00DB67C9" w:rsidRPr="00790695" w:rsidRDefault="00295987" w:rsidP="00D034E1">
      <w:pPr>
        <w:pStyle w:val="Akapitzlist"/>
        <w:numPr>
          <w:ilvl w:val="0"/>
          <w:numId w:val="19"/>
        </w:numPr>
        <w:ind w:left="700"/>
        <w:rPr>
          <w:rFonts w:ascii="Calibri" w:hAnsi="Calibri"/>
        </w:rPr>
      </w:pPr>
      <w:r w:rsidRPr="00790695">
        <w:rPr>
          <w:rFonts w:ascii="Calibri" w:hAnsi="Calibri"/>
        </w:rPr>
        <w:t>Opis przedmiotu zamówienia</w:t>
      </w:r>
    </w:p>
    <w:p w14:paraId="2A6024ED" w14:textId="44E792A9" w:rsidR="00DB67C9" w:rsidRPr="00790695" w:rsidRDefault="00295987" w:rsidP="00D034E1">
      <w:pPr>
        <w:pStyle w:val="Akapitzlist"/>
        <w:numPr>
          <w:ilvl w:val="1"/>
          <w:numId w:val="19"/>
        </w:numPr>
        <w:ind w:left="700"/>
        <w:jc w:val="both"/>
        <w:rPr>
          <w:rFonts w:ascii="Calibri" w:hAnsi="Calibri"/>
        </w:rPr>
      </w:pPr>
      <w:r w:rsidRPr="00790695">
        <w:rPr>
          <w:rFonts w:ascii="Calibri" w:hAnsi="Calibri"/>
        </w:rPr>
        <w:t xml:space="preserve">Przedmiotem zamówienia jest zakup usługi doradczej </w:t>
      </w:r>
      <w:r w:rsidR="00636CB6" w:rsidRPr="00790695">
        <w:rPr>
          <w:rFonts w:ascii="Calibri" w:hAnsi="Calibri" w:cs="Calibri"/>
          <w:color w:val="000000"/>
        </w:rPr>
        <w:t>związane</w:t>
      </w:r>
      <w:r w:rsidR="00636CB6" w:rsidRPr="00790695">
        <w:rPr>
          <w:rFonts w:ascii="Calibri" w:hAnsi="Calibri" w:cs="Calibri"/>
        </w:rPr>
        <w:t>j</w:t>
      </w:r>
      <w:r w:rsidR="00636CB6" w:rsidRPr="00790695">
        <w:rPr>
          <w:rFonts w:ascii="Calibri" w:hAnsi="Calibri" w:cs="Calibri"/>
          <w:color w:val="000000"/>
        </w:rPr>
        <w:t xml:space="preserve"> z przygotowan</w:t>
      </w:r>
      <w:r w:rsidR="007842EA" w:rsidRPr="00790695">
        <w:rPr>
          <w:rFonts w:ascii="Calibri" w:hAnsi="Calibri" w:cs="Calibri"/>
        </w:rPr>
        <w:t>iem</w:t>
      </w:r>
      <w:r w:rsidR="00D034E1" w:rsidRPr="00790695">
        <w:rPr>
          <w:rFonts w:ascii="Calibri" w:hAnsi="Calibri" w:cs="Calibri"/>
        </w:rPr>
        <w:t xml:space="preserve"> </w:t>
      </w:r>
      <w:r w:rsidR="00075013">
        <w:rPr>
          <w:rFonts w:ascii="Calibri" w:hAnsi="Calibri" w:cs="Calibri"/>
        </w:rPr>
        <w:t>informacji o możliwych partnerach biznesowych działających na rynku kanadyjskim oraz weryfikacja wymogów prawnych współpracy zagranicznej.</w:t>
      </w:r>
    </w:p>
    <w:p w14:paraId="0C214A46" w14:textId="1FD95A82" w:rsidR="00DB67C9" w:rsidRPr="00790695" w:rsidRDefault="007C6D47" w:rsidP="00D034E1">
      <w:pPr>
        <w:pStyle w:val="Akapitzlist"/>
        <w:numPr>
          <w:ilvl w:val="1"/>
          <w:numId w:val="19"/>
        </w:numPr>
        <w:ind w:left="700"/>
        <w:jc w:val="both"/>
        <w:rPr>
          <w:rFonts w:ascii="Calibri" w:hAnsi="Calibri"/>
        </w:rPr>
      </w:pPr>
      <w:r w:rsidRPr="00790695">
        <w:rPr>
          <w:rFonts w:ascii="Calibri" w:hAnsi="Calibri"/>
        </w:rPr>
        <w:t>Usługa ma na celu poznanie zasad</w:t>
      </w:r>
      <w:r w:rsidR="007842EA" w:rsidRPr="00790695">
        <w:rPr>
          <w:rFonts w:ascii="Calibri" w:hAnsi="Calibri"/>
        </w:rPr>
        <w:t xml:space="preserve"> </w:t>
      </w:r>
      <w:r w:rsidR="00075013">
        <w:rPr>
          <w:rFonts w:ascii="Calibri" w:hAnsi="Calibri"/>
        </w:rPr>
        <w:t xml:space="preserve">współpracy z dystrybutorami </w:t>
      </w:r>
      <w:r w:rsidR="007842EA" w:rsidRPr="00790695">
        <w:rPr>
          <w:rFonts w:ascii="Calibri" w:hAnsi="Calibri"/>
        </w:rPr>
        <w:t xml:space="preserve">jakie funkcjonują na rynku kanadyjskim w ramach rynku w jakim </w:t>
      </w:r>
      <w:r w:rsidR="009B0D09">
        <w:rPr>
          <w:rFonts w:ascii="Calibri" w:hAnsi="Calibri"/>
        </w:rPr>
        <w:t>planuje operować Creadest Sp. z o.o.</w:t>
      </w:r>
    </w:p>
    <w:p w14:paraId="48B8A75E" w14:textId="34E1F053" w:rsidR="00DB67C9" w:rsidRPr="00790695" w:rsidRDefault="007C6D47" w:rsidP="00D034E1">
      <w:pPr>
        <w:pStyle w:val="Akapitzlist"/>
        <w:numPr>
          <w:ilvl w:val="1"/>
          <w:numId w:val="19"/>
        </w:numPr>
        <w:ind w:left="700"/>
        <w:jc w:val="both"/>
        <w:rPr>
          <w:rFonts w:ascii="Calibri" w:hAnsi="Calibri"/>
        </w:rPr>
      </w:pPr>
      <w:r w:rsidRPr="00790695">
        <w:rPr>
          <w:rFonts w:ascii="Calibri" w:hAnsi="Calibri"/>
        </w:rPr>
        <w:t xml:space="preserve">Czas trwania zamówienia usługa powinna być wykonana od </w:t>
      </w:r>
      <w:r w:rsidR="00E85D60" w:rsidRPr="00790695">
        <w:rPr>
          <w:rFonts w:ascii="Calibri" w:hAnsi="Calibri"/>
        </w:rPr>
        <w:t xml:space="preserve">momentu wyboru </w:t>
      </w:r>
      <w:r w:rsidR="00AA36B5" w:rsidRPr="00790695">
        <w:rPr>
          <w:rFonts w:ascii="Calibri" w:hAnsi="Calibri"/>
        </w:rPr>
        <w:t>Wykonawcy</w:t>
      </w:r>
      <w:r w:rsidR="00E85D60" w:rsidRPr="00790695">
        <w:rPr>
          <w:rFonts w:ascii="Calibri" w:hAnsi="Calibri"/>
        </w:rPr>
        <w:t xml:space="preserve"> </w:t>
      </w:r>
      <w:r w:rsidR="00537652">
        <w:rPr>
          <w:rFonts w:ascii="Calibri" w:hAnsi="Calibri"/>
        </w:rPr>
        <w:t>do 6.09</w:t>
      </w:r>
      <w:r w:rsidR="00E85D60" w:rsidRPr="00790695">
        <w:rPr>
          <w:rFonts w:ascii="Calibri" w:hAnsi="Calibri"/>
        </w:rPr>
        <w:t>.2019</w:t>
      </w:r>
    </w:p>
    <w:p w14:paraId="155E7844" w14:textId="5E9651B0" w:rsidR="00AA36B5" w:rsidRPr="00790695" w:rsidRDefault="00E85D60" w:rsidP="00D034E1">
      <w:pPr>
        <w:pStyle w:val="Akapitzlist"/>
        <w:numPr>
          <w:ilvl w:val="1"/>
          <w:numId w:val="19"/>
        </w:numPr>
        <w:ind w:left="700"/>
        <w:jc w:val="both"/>
        <w:rPr>
          <w:rFonts w:ascii="Calibri" w:hAnsi="Calibri"/>
        </w:rPr>
      </w:pPr>
      <w:r w:rsidRPr="00790695">
        <w:rPr>
          <w:rFonts w:ascii="Calibri" w:hAnsi="Calibri"/>
        </w:rPr>
        <w:t xml:space="preserve">Przy realizacji zamówienia </w:t>
      </w:r>
      <w:r w:rsidR="00AA36B5" w:rsidRPr="00790695">
        <w:rPr>
          <w:rFonts w:ascii="Calibri" w:hAnsi="Calibri"/>
        </w:rPr>
        <w:t>Wykonawca zobowiązuje stosować się w razie koniczności do zawierania informacji, że Projekt jest współfinansowany ze środków Europejskiego Funduszu Rozwoju Regionalnego w ramach Programu Operacyjnego Inteligentny Rozwój 2014-2020, Działanie 3.3. Wsparcie promocji oraz internacjonalizacji innowacyjnych przedsiębiorstw, Poddziałanie 3.3.1. Polskie Mosty Technologiczne.”</w:t>
      </w:r>
    </w:p>
    <w:p w14:paraId="3FBD95E2" w14:textId="77777777" w:rsidR="00AA36B5" w:rsidRPr="00790695" w:rsidRDefault="00AA36B5" w:rsidP="00AA36B5">
      <w:pPr>
        <w:pStyle w:val="Default"/>
        <w:jc w:val="both"/>
        <w:rPr>
          <w:rFonts w:cstheme="minorBidi"/>
          <w:color w:val="auto"/>
        </w:rPr>
      </w:pPr>
    </w:p>
    <w:p w14:paraId="672BD425" w14:textId="507E3BED" w:rsidR="00AA36B5" w:rsidRPr="00854087" w:rsidRDefault="00AA36B5" w:rsidP="00D034E1">
      <w:pPr>
        <w:pStyle w:val="Default"/>
        <w:numPr>
          <w:ilvl w:val="0"/>
          <w:numId w:val="18"/>
        </w:numPr>
        <w:ind w:left="380"/>
        <w:jc w:val="both"/>
        <w:rPr>
          <w:b/>
        </w:rPr>
      </w:pPr>
      <w:r w:rsidRPr="00854087">
        <w:rPr>
          <w:rFonts w:cstheme="minorBidi"/>
          <w:b/>
          <w:color w:val="auto"/>
        </w:rPr>
        <w:t>Warunki udziału w postępowaniu oraz opis sposobu dokonywania oceny spełniania tych warunków.</w:t>
      </w:r>
    </w:p>
    <w:p w14:paraId="16C9075C" w14:textId="77777777" w:rsidR="00AA36B5" w:rsidRPr="00790695" w:rsidRDefault="00AA36B5" w:rsidP="00AA36B5">
      <w:pPr>
        <w:pStyle w:val="Default"/>
        <w:numPr>
          <w:ilvl w:val="0"/>
          <w:numId w:val="22"/>
        </w:numPr>
        <w:jc w:val="both"/>
      </w:pPr>
      <w:r w:rsidRPr="00790695">
        <w:rPr>
          <w:rFonts w:cstheme="minorBidi"/>
          <w:color w:val="auto"/>
        </w:rPr>
        <w:t>O zamówienie mogą się ubiegać Wykonawcy zwani dalej również Oferentami:</w:t>
      </w:r>
    </w:p>
    <w:p w14:paraId="42AEAEF1" w14:textId="4E84C482" w:rsidR="00AA36B5" w:rsidRPr="00790695" w:rsidRDefault="00AA36B5" w:rsidP="00AA36B5">
      <w:pPr>
        <w:pStyle w:val="Default"/>
        <w:numPr>
          <w:ilvl w:val="1"/>
          <w:numId w:val="22"/>
        </w:numPr>
        <w:jc w:val="both"/>
      </w:pPr>
      <w:r w:rsidRPr="00790695">
        <w:rPr>
          <w:rFonts w:cstheme="minorBidi"/>
          <w:color w:val="auto"/>
        </w:rPr>
        <w:t>Którzy nie są powiązani osobowo i kapitałowo z Zamawiającym;</w:t>
      </w:r>
    </w:p>
    <w:p w14:paraId="6F5CA238" w14:textId="77777777" w:rsidR="00AA36B5" w:rsidRPr="00790695" w:rsidRDefault="00AA36B5" w:rsidP="00AA36B5">
      <w:pPr>
        <w:pStyle w:val="Default"/>
        <w:numPr>
          <w:ilvl w:val="1"/>
          <w:numId w:val="22"/>
        </w:numPr>
        <w:jc w:val="both"/>
      </w:pPr>
      <w:r w:rsidRPr="00790695">
        <w:rPr>
          <w:rFonts w:cstheme="minorBidi"/>
          <w:color w:val="auto"/>
        </w:rPr>
        <w:t>Którzy spełniają warunki udziału w postępowaniu;</w:t>
      </w:r>
    </w:p>
    <w:p w14:paraId="735204D9" w14:textId="5A068ED8" w:rsidR="00AA36B5" w:rsidRPr="00790695" w:rsidRDefault="00AA36B5" w:rsidP="00AA36B5">
      <w:pPr>
        <w:pStyle w:val="Default"/>
        <w:numPr>
          <w:ilvl w:val="1"/>
          <w:numId w:val="22"/>
        </w:numPr>
        <w:jc w:val="both"/>
      </w:pPr>
      <w:r w:rsidRPr="00790695">
        <w:rPr>
          <w:rFonts w:cstheme="minorBidi"/>
          <w:color w:val="auto"/>
        </w:rPr>
        <w:t>Posiadają odpowiednią wiedzę i doświadczenie do realizacji zamówienia:</w:t>
      </w:r>
    </w:p>
    <w:p w14:paraId="24AF685B" w14:textId="77777777" w:rsidR="00DB67C9" w:rsidRPr="00790695" w:rsidRDefault="00DB67C9" w:rsidP="00AA36B5">
      <w:pPr>
        <w:pStyle w:val="Default"/>
        <w:numPr>
          <w:ilvl w:val="1"/>
          <w:numId w:val="22"/>
        </w:numPr>
        <w:jc w:val="both"/>
      </w:pPr>
      <w:r w:rsidRPr="00790695">
        <w:lastRenderedPageBreak/>
        <w:t>Których zakres działalności obejmuje świadczenie usług określonych w przedmiocie zapytania ofertowego</w:t>
      </w:r>
    </w:p>
    <w:p w14:paraId="185E6557" w14:textId="77777777" w:rsidR="00DB67C9" w:rsidRPr="00790695" w:rsidRDefault="00DB67C9" w:rsidP="00AA36B5">
      <w:pPr>
        <w:pStyle w:val="Default"/>
        <w:numPr>
          <w:ilvl w:val="1"/>
          <w:numId w:val="22"/>
        </w:numPr>
        <w:jc w:val="both"/>
      </w:pPr>
      <w:r w:rsidRPr="00790695">
        <w:t>Posiadają potencjał do świadczenia usługi doradczej</w:t>
      </w:r>
    </w:p>
    <w:p w14:paraId="074E589F" w14:textId="6F41AF9C" w:rsidR="00AA36B5" w:rsidRPr="00790695" w:rsidRDefault="00DB67C9" w:rsidP="00AA36B5">
      <w:pPr>
        <w:pStyle w:val="Default"/>
        <w:numPr>
          <w:ilvl w:val="1"/>
          <w:numId w:val="22"/>
        </w:numPr>
        <w:jc w:val="both"/>
      </w:pPr>
      <w:r w:rsidRPr="00790695">
        <w:t>Znajdujących się w sytuacji finansowej i ekonomicznej  umożliwiającej realizację usługi doradczej</w:t>
      </w:r>
    </w:p>
    <w:p w14:paraId="4CF7DCC9" w14:textId="549CC4CD" w:rsidR="00FA1A4D" w:rsidRPr="00790695" w:rsidRDefault="00DB67C9" w:rsidP="00FA1A4D">
      <w:pPr>
        <w:pStyle w:val="Default"/>
        <w:numPr>
          <w:ilvl w:val="0"/>
          <w:numId w:val="22"/>
        </w:numPr>
        <w:jc w:val="both"/>
      </w:pPr>
      <w:r w:rsidRPr="00790695">
        <w:t>Powiązania kapitałowe lub osobowe</w:t>
      </w:r>
      <w:r w:rsidR="00FA1A4D" w:rsidRPr="00790695">
        <w:t xml:space="preserve"> - </w:t>
      </w:r>
      <w:r w:rsidRPr="00790695">
        <w:t>Przez powiązania kapitałowe lub osobowe rozumie się wzajemne po</w:t>
      </w:r>
      <w:r w:rsidR="00FA1A4D" w:rsidRPr="00790695">
        <w:t>wiązania między Zamawiającym a W</w:t>
      </w:r>
      <w:r w:rsidRPr="00790695">
        <w:t xml:space="preserve">ykonawcą, polegające na: </w:t>
      </w:r>
    </w:p>
    <w:p w14:paraId="3CAEEAD5" w14:textId="77777777" w:rsidR="00FA1A4D" w:rsidRPr="00790695" w:rsidRDefault="00DB67C9" w:rsidP="00FA1A4D">
      <w:pPr>
        <w:pStyle w:val="Default"/>
        <w:numPr>
          <w:ilvl w:val="1"/>
          <w:numId w:val="22"/>
        </w:numPr>
        <w:jc w:val="both"/>
      </w:pPr>
      <w:r w:rsidRPr="00790695">
        <w:t xml:space="preserve">uczestniczeniu w spółce jako wspólnik spółki cywilnej lub spółki osobowej, </w:t>
      </w:r>
    </w:p>
    <w:p w14:paraId="5B13497C" w14:textId="77777777" w:rsidR="00FA1A4D" w:rsidRPr="00790695" w:rsidRDefault="00DB67C9" w:rsidP="00FA1A4D">
      <w:pPr>
        <w:pStyle w:val="Default"/>
        <w:numPr>
          <w:ilvl w:val="1"/>
          <w:numId w:val="22"/>
        </w:numPr>
        <w:jc w:val="both"/>
      </w:pPr>
      <w:r w:rsidRPr="00790695">
        <w:t xml:space="preserve">posiadaniu udziałów lub co najmniej 5% akcji, </w:t>
      </w:r>
    </w:p>
    <w:p w14:paraId="7AA83AE4" w14:textId="77777777" w:rsidR="00FA1A4D" w:rsidRPr="00790695" w:rsidRDefault="00DB67C9" w:rsidP="00FA1A4D">
      <w:pPr>
        <w:pStyle w:val="Default"/>
        <w:numPr>
          <w:ilvl w:val="1"/>
          <w:numId w:val="22"/>
        </w:numPr>
        <w:jc w:val="both"/>
      </w:pPr>
      <w:r w:rsidRPr="00790695">
        <w:t xml:space="preserve">pełnieniu funkcji członka organu nadzorczego lub zarządzającego, prokurenta, pełnomocnika, </w:t>
      </w:r>
    </w:p>
    <w:p w14:paraId="6E8C1478" w14:textId="22E829C7" w:rsidR="00DB67C9" w:rsidRPr="00790695" w:rsidRDefault="00DB67C9" w:rsidP="00FA1A4D">
      <w:pPr>
        <w:pStyle w:val="Default"/>
        <w:numPr>
          <w:ilvl w:val="1"/>
          <w:numId w:val="22"/>
        </w:numPr>
        <w:jc w:val="both"/>
      </w:pPr>
      <w:r w:rsidRPr="00790695"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68DCC32F" w14:textId="2C66A4F5" w:rsidR="00134D83" w:rsidRPr="00790695" w:rsidRDefault="00134D83" w:rsidP="00134D83">
      <w:pPr>
        <w:pStyle w:val="Default"/>
        <w:numPr>
          <w:ilvl w:val="0"/>
          <w:numId w:val="22"/>
        </w:numPr>
        <w:jc w:val="both"/>
      </w:pPr>
      <w:r w:rsidRPr="00790695">
        <w:t>Opis sposobu dokonania oceny tego warunku – Zamawiający dokona oceny spełnienia przez Oferenta wyżej wskazanego warunku udziału w postępowaniu wg formuły spełnia/nie spełnia – na podstawie analizy złożonego przez Oferenta oświadczenia (Załącznik nr 2 do zapytania ofertowego). W przypadku złożenia oferty przez Wykonawcę powiązanego kapitałowo lub osobowo z Zamawiającym zostanie on wykluczony z udziału w postępowaniu.</w:t>
      </w:r>
    </w:p>
    <w:p w14:paraId="2136EB74" w14:textId="302A52C8" w:rsidR="00134D83" w:rsidRPr="00790695" w:rsidRDefault="00134D83" w:rsidP="00134D83">
      <w:pPr>
        <w:pStyle w:val="Default"/>
        <w:numPr>
          <w:ilvl w:val="0"/>
          <w:numId w:val="22"/>
        </w:numPr>
        <w:jc w:val="both"/>
      </w:pPr>
      <w:r w:rsidRPr="00790695">
        <w:t>Potencjał do świadczenia usługi doradczej</w:t>
      </w:r>
    </w:p>
    <w:p w14:paraId="62B692D4" w14:textId="239E2E23" w:rsidR="00134D83" w:rsidRPr="00790695" w:rsidRDefault="00134D83" w:rsidP="00134D83">
      <w:pPr>
        <w:pStyle w:val="Default"/>
        <w:numPr>
          <w:ilvl w:val="1"/>
          <w:numId w:val="22"/>
        </w:numPr>
        <w:jc w:val="both"/>
      </w:pPr>
      <w:r w:rsidRPr="00790695">
        <w:t>O zamówienie mogą się ubiegać się Wykonawcy posiadający potencjał do świadczenia usługi doradczej w postaci przedstawicielstwa, współpracowników lub kontrahentów  na rynku mebli w Kanadzie lub USA</w:t>
      </w:r>
    </w:p>
    <w:p w14:paraId="1C271D5D" w14:textId="1B372EBF" w:rsidR="00134D83" w:rsidRPr="00790695" w:rsidRDefault="00134D83" w:rsidP="00134D83">
      <w:pPr>
        <w:pStyle w:val="Default"/>
        <w:numPr>
          <w:ilvl w:val="1"/>
          <w:numId w:val="22"/>
        </w:numPr>
        <w:jc w:val="both"/>
      </w:pPr>
      <w:r w:rsidRPr="00790695">
        <w:t>Wykonawcy powinni posiadać ud</w:t>
      </w:r>
      <w:r w:rsidR="008A34F5">
        <w:t>okumentowane doświadczenie (punkt poniżej 4.3</w:t>
      </w:r>
      <w:r w:rsidRPr="00790695">
        <w:t>) w świadczeniu usług doradczych/pośrednictwa handlowego w br</w:t>
      </w:r>
      <w:r w:rsidR="004D1A82" w:rsidRPr="00790695">
        <w:t>anży meblars</w:t>
      </w:r>
      <w:r w:rsidR="002C56BE" w:rsidRPr="00790695">
        <w:t xml:space="preserve">kiej na terenie </w:t>
      </w:r>
      <w:r w:rsidRPr="00790695">
        <w:t>Kanady</w:t>
      </w:r>
      <w:r w:rsidR="002C56BE" w:rsidRPr="00790695">
        <w:t>/USA</w:t>
      </w:r>
    </w:p>
    <w:p w14:paraId="561E22C6" w14:textId="7FCF17BA" w:rsidR="002C56BE" w:rsidRPr="00790695" w:rsidRDefault="002C56BE" w:rsidP="00134D83">
      <w:pPr>
        <w:pStyle w:val="Default"/>
        <w:numPr>
          <w:ilvl w:val="1"/>
          <w:numId w:val="22"/>
        </w:numPr>
        <w:jc w:val="both"/>
      </w:pPr>
      <w:r w:rsidRPr="00790695">
        <w:t>O zamówienie mogą się ubiegać Wnioskodawcy, którzy przedstawią dokumentację realizacji usługi doradczej na rzecz polskiego producenta mebli sprzedającego dzięki wsparciu Wnioskodawcy meble na terenie Kanady/USA. Dostarczona dokumentacja (oświadczenie producenta mebli) o uczestnictwie Wnioskodawcy w realizacji sprzedaży mebli do Kana</w:t>
      </w:r>
      <w:r w:rsidR="00E35F5F">
        <w:t>dy/USA na kwotę minimum 2</w:t>
      </w:r>
      <w:r w:rsidRPr="00790695">
        <w:t>0.000 USD w ciągu ostatnich 12 miesięcy od dnia opublikowania zapytania.</w:t>
      </w:r>
    </w:p>
    <w:p w14:paraId="0ECFBD26" w14:textId="2C973E50" w:rsidR="005630CB" w:rsidRPr="00790695" w:rsidRDefault="002C56BE" w:rsidP="002C56BE">
      <w:pPr>
        <w:pStyle w:val="Default"/>
        <w:numPr>
          <w:ilvl w:val="0"/>
          <w:numId w:val="22"/>
        </w:numPr>
        <w:jc w:val="both"/>
      </w:pPr>
      <w:r w:rsidRPr="00790695">
        <w:t xml:space="preserve">Opis sposobu dokonania oceny w/w. warunków </w:t>
      </w:r>
      <w:r w:rsidR="005630CB" w:rsidRPr="00790695">
        <w:t>- Zamawiający dokona oceny spełnienia przez Oferenta wyżej wskazanego warunku udziału w postępowaniu wg formuły spełnia/nie spełnia – na podstawie analizy złożonego przez Oferenta oświadczenia (Załącznik nr 4 do zapytania ofertowego).</w:t>
      </w:r>
    </w:p>
    <w:p w14:paraId="0FC5901D" w14:textId="05481790" w:rsidR="005630CB" w:rsidRPr="00790695" w:rsidRDefault="005630CB" w:rsidP="005630CB">
      <w:pPr>
        <w:pStyle w:val="Default"/>
        <w:numPr>
          <w:ilvl w:val="0"/>
          <w:numId w:val="22"/>
        </w:numPr>
        <w:jc w:val="both"/>
      </w:pPr>
      <w:r w:rsidRPr="00790695">
        <w:t>Spełnienie pozostałych</w:t>
      </w:r>
      <w:r w:rsidR="00492EBD">
        <w:t xml:space="preserve"> warunków wskazanych w punkcie III</w:t>
      </w:r>
      <w:r w:rsidRPr="00790695">
        <w:t>. podpunkt 1</w:t>
      </w:r>
      <w:r w:rsidR="00492EBD">
        <w:t xml:space="preserve"> i 2</w:t>
      </w:r>
      <w:r w:rsidRPr="00790695">
        <w:t xml:space="preserve"> następuję przez podpisanie przez Oferenta Załącznika nr 2 oraz załącznika nr 3 do niniejszego zapytania ofertowego. Ocena warunków wg. Formuły spełnia/nie spełnia.</w:t>
      </w:r>
    </w:p>
    <w:p w14:paraId="5F796307" w14:textId="77777777" w:rsidR="005630CB" w:rsidRPr="00790695" w:rsidRDefault="005630CB" w:rsidP="005630CB">
      <w:pPr>
        <w:pStyle w:val="Default"/>
        <w:numPr>
          <w:ilvl w:val="0"/>
          <w:numId w:val="22"/>
        </w:numPr>
        <w:jc w:val="both"/>
      </w:pPr>
      <w:r w:rsidRPr="00790695">
        <w:t xml:space="preserve">Oferent musi spełniać wszystkie warunki udziału w postępowaniu, które oceniane są zero-jedynkowo (wg. Formuły spełnia/nie spełnia). Nie spełnienie któregokolwiek z warunków udziału w postępowaniu (w tym złożenie niekompletnych, zwierających </w:t>
      </w:r>
      <w:r w:rsidRPr="00790695">
        <w:lastRenderedPageBreak/>
        <w:t>błędy dokumentów) będzie skutkowało wykluczeniem Oferenta z udziału w postępowaniu i odrzuceniem jego oferty.</w:t>
      </w:r>
    </w:p>
    <w:p w14:paraId="37F3E6A6" w14:textId="77777777" w:rsidR="007A7237" w:rsidRPr="00790695" w:rsidRDefault="005630CB" w:rsidP="005630CB">
      <w:pPr>
        <w:pStyle w:val="Default"/>
        <w:numPr>
          <w:ilvl w:val="0"/>
          <w:numId w:val="22"/>
        </w:numPr>
        <w:jc w:val="both"/>
      </w:pPr>
      <w:r w:rsidRPr="00790695">
        <w:t xml:space="preserve">Wszystkie załączniki należy wypełnić w taki sposób, aby jednoznacznie wskazywały na spełnienie opisanych warunków udziału </w:t>
      </w:r>
      <w:r w:rsidR="007A7237" w:rsidRPr="00790695">
        <w:t>w postępowaniu oraz należy dołączyć takie dokumenty, z których jednoznacznie wynika, że oferent spełnia warunki uczestnictwa w postępowaniu.</w:t>
      </w:r>
    </w:p>
    <w:p w14:paraId="6EBBC0E5" w14:textId="2506A3D0" w:rsidR="00BD134C" w:rsidRPr="00790695" w:rsidRDefault="000919B7" w:rsidP="00BD134C">
      <w:pPr>
        <w:pStyle w:val="Default"/>
        <w:numPr>
          <w:ilvl w:val="0"/>
          <w:numId w:val="22"/>
        </w:numPr>
        <w:jc w:val="both"/>
      </w:pPr>
      <w:r w:rsidRPr="00790695">
        <w:t xml:space="preserve">Świadczenie przez Wykonawcę usług określonych w </w:t>
      </w:r>
      <w:r w:rsidR="004D1A82" w:rsidRPr="00790695">
        <w:t>przedmiocie</w:t>
      </w:r>
      <w:r w:rsidRPr="00790695">
        <w:t xml:space="preserve"> zapytania ofertowego – na potwierdzenie spełnienia tego warunku Wykonawca musi załączyć do oferty samodzielnie pobrany wydruk komputerowy aktualnych </w:t>
      </w:r>
      <w:r w:rsidR="004F36B6">
        <w:t>informacji o podmiotach wpisanyc</w:t>
      </w:r>
      <w:r w:rsidRPr="00790695">
        <w:t>h do Krajowego Rejestru Sądowego (KRS) lub Centralnej Ewidencji i Informacji o Działalności Gospodarczej RP (CEIDG) lub z innego odpowiedniego rejestru, jeśli nie jest w KRS ani w CEIDG)</w:t>
      </w:r>
      <w:r w:rsidR="007A7237" w:rsidRPr="00790695">
        <w:t xml:space="preserve"> </w:t>
      </w:r>
      <w:r w:rsidR="005630CB" w:rsidRPr="00790695">
        <w:t xml:space="preserve"> </w:t>
      </w:r>
    </w:p>
    <w:p w14:paraId="33F4F716" w14:textId="679E3FDA" w:rsidR="00C502CA" w:rsidRPr="00854087" w:rsidRDefault="00C502CA" w:rsidP="00C502CA">
      <w:pPr>
        <w:pStyle w:val="Default"/>
        <w:numPr>
          <w:ilvl w:val="0"/>
          <w:numId w:val="18"/>
        </w:numPr>
        <w:ind w:left="380"/>
        <w:jc w:val="both"/>
        <w:rPr>
          <w:b/>
        </w:rPr>
      </w:pPr>
      <w:r w:rsidRPr="00854087">
        <w:rPr>
          <w:b/>
        </w:rPr>
        <w:t>Kryteria oceny i wybór ofert:</w:t>
      </w:r>
    </w:p>
    <w:p w14:paraId="11448C34" w14:textId="44DA2CD0" w:rsidR="000919B7" w:rsidRPr="00790695" w:rsidRDefault="000919B7" w:rsidP="00C502CA">
      <w:pPr>
        <w:pStyle w:val="Default"/>
        <w:numPr>
          <w:ilvl w:val="0"/>
          <w:numId w:val="23"/>
        </w:numPr>
        <w:ind w:left="417"/>
        <w:jc w:val="both"/>
      </w:pPr>
      <w:r w:rsidRPr="00790695">
        <w:t>Wybór najkorzystniejszej oferty nastąpi w oparciu o następujące kryteria</w:t>
      </w:r>
    </w:p>
    <w:p w14:paraId="7A1C2845" w14:textId="53D8E162" w:rsidR="000919B7" w:rsidRPr="00790695" w:rsidRDefault="000919B7" w:rsidP="00C502CA">
      <w:pPr>
        <w:pStyle w:val="Default"/>
        <w:jc w:val="both"/>
        <w:rPr>
          <w:b/>
        </w:rPr>
      </w:pPr>
      <w:r w:rsidRPr="00790695">
        <w:tab/>
      </w:r>
      <w:r w:rsidR="00BD134C" w:rsidRPr="00790695">
        <w:t xml:space="preserve">Kryterium 1: </w:t>
      </w:r>
      <w:r w:rsidRPr="00790695">
        <w:rPr>
          <w:b/>
        </w:rPr>
        <w:t>Cena Netto 70%</w:t>
      </w:r>
    </w:p>
    <w:p w14:paraId="2DA21D71" w14:textId="140AD4E3" w:rsidR="002C56BE" w:rsidRPr="00790695" w:rsidRDefault="000919B7" w:rsidP="00C502CA">
      <w:pPr>
        <w:pStyle w:val="Default"/>
        <w:jc w:val="both"/>
        <w:rPr>
          <w:b/>
        </w:rPr>
      </w:pPr>
      <w:r w:rsidRPr="00790695">
        <w:rPr>
          <w:b/>
        </w:rPr>
        <w:tab/>
      </w:r>
      <w:r w:rsidR="00BD134C" w:rsidRPr="00790695">
        <w:t>Kryterium 2</w:t>
      </w:r>
      <w:r w:rsidR="00BD134C" w:rsidRPr="00790695">
        <w:rPr>
          <w:b/>
        </w:rPr>
        <w:t xml:space="preserve">: </w:t>
      </w:r>
      <w:r w:rsidRPr="00790695">
        <w:rPr>
          <w:b/>
        </w:rPr>
        <w:t>Termin płatności 30%</w:t>
      </w:r>
      <w:r w:rsidR="005630CB" w:rsidRPr="00790695">
        <w:rPr>
          <w:b/>
        </w:rPr>
        <w:tab/>
      </w:r>
    </w:p>
    <w:p w14:paraId="67054F66" w14:textId="0D148E88" w:rsidR="00E85D60" w:rsidRPr="00790695" w:rsidRDefault="007B533E" w:rsidP="00C502CA">
      <w:pPr>
        <w:pStyle w:val="Default"/>
        <w:ind w:firstLine="708"/>
        <w:jc w:val="both"/>
        <w:rPr>
          <w:u w:val="single"/>
        </w:rPr>
      </w:pPr>
      <w:r w:rsidRPr="00790695">
        <w:rPr>
          <w:u w:val="single"/>
        </w:rPr>
        <w:t>Kryterium Cena</w:t>
      </w:r>
    </w:p>
    <w:p w14:paraId="4A9B264E" w14:textId="1042000A" w:rsidR="007B533E" w:rsidRPr="00790695" w:rsidRDefault="007B533E" w:rsidP="00C502CA">
      <w:pPr>
        <w:pStyle w:val="Default"/>
        <w:ind w:firstLine="708"/>
        <w:jc w:val="both"/>
      </w:pPr>
      <w:r w:rsidRPr="00790695">
        <w:t>Sposób przyznania punktacji: 100% = 100 punktów</w:t>
      </w:r>
    </w:p>
    <w:p w14:paraId="053D0052" w14:textId="2DDCF503" w:rsidR="007B533E" w:rsidRPr="00790695" w:rsidRDefault="007B533E" w:rsidP="00C502CA">
      <w:pPr>
        <w:pStyle w:val="Default"/>
        <w:ind w:firstLine="708"/>
        <w:jc w:val="both"/>
      </w:pPr>
      <w:r w:rsidRPr="00790695">
        <w:t>Opis sposobu przyznania punktacji za spełnienie kryterium „Cena Netto”</w:t>
      </w:r>
    </w:p>
    <w:p w14:paraId="10B04876" w14:textId="50814624" w:rsidR="007B533E" w:rsidRPr="00790695" w:rsidRDefault="007B533E" w:rsidP="00C502CA">
      <w:pPr>
        <w:pStyle w:val="Default"/>
        <w:ind w:firstLine="708"/>
        <w:jc w:val="both"/>
      </w:pPr>
      <w:r w:rsidRPr="00790695">
        <w:t>Pc = (Cmin/Cc) x Pmax</w:t>
      </w:r>
    </w:p>
    <w:p w14:paraId="58E7D272" w14:textId="514704BF" w:rsidR="007B533E" w:rsidRPr="00790695" w:rsidRDefault="007B533E" w:rsidP="00C502CA">
      <w:pPr>
        <w:pStyle w:val="Default"/>
        <w:ind w:firstLine="708"/>
        <w:jc w:val="both"/>
      </w:pPr>
      <w:r w:rsidRPr="00790695">
        <w:t>Gdzie:</w:t>
      </w:r>
    </w:p>
    <w:p w14:paraId="2C8DE73C" w14:textId="4054355F" w:rsidR="007B533E" w:rsidRPr="00790695" w:rsidRDefault="007B533E" w:rsidP="00C502CA">
      <w:pPr>
        <w:pStyle w:val="Default"/>
        <w:ind w:firstLine="708"/>
        <w:jc w:val="both"/>
      </w:pPr>
      <w:r w:rsidRPr="00790695">
        <w:t>Pc – ilość punktów jakie otrzyma badana oferta za kryterium „Cena Netto”</w:t>
      </w:r>
    </w:p>
    <w:p w14:paraId="79904C68" w14:textId="56FCC2FC" w:rsidR="007B533E" w:rsidRPr="00790695" w:rsidRDefault="007B533E" w:rsidP="00C502CA">
      <w:pPr>
        <w:pStyle w:val="Default"/>
        <w:ind w:firstLine="708"/>
        <w:jc w:val="both"/>
      </w:pPr>
      <w:r w:rsidRPr="00790695">
        <w:t xml:space="preserve">Cmin – najniższa cena spośród wszystkich badanych ofert </w:t>
      </w:r>
    </w:p>
    <w:p w14:paraId="39D1197C" w14:textId="13E8C9DB" w:rsidR="007B533E" w:rsidRPr="00790695" w:rsidRDefault="007B533E" w:rsidP="00C502CA">
      <w:pPr>
        <w:pStyle w:val="Default"/>
        <w:ind w:firstLine="708"/>
        <w:jc w:val="both"/>
      </w:pPr>
      <w:r w:rsidRPr="00790695">
        <w:t xml:space="preserve">Cc – cena netto oferty badanej </w:t>
      </w:r>
    </w:p>
    <w:p w14:paraId="6494A109" w14:textId="5614202A" w:rsidR="007B533E" w:rsidRPr="00790695" w:rsidRDefault="007B533E" w:rsidP="00C502CA">
      <w:pPr>
        <w:pStyle w:val="Default"/>
        <w:ind w:firstLine="708"/>
        <w:jc w:val="both"/>
      </w:pPr>
      <w:r w:rsidRPr="00790695">
        <w:t xml:space="preserve">Pmax – maksymalna ilość punktów, jakie można otrzymać za kryterium cena netto </w:t>
      </w:r>
    </w:p>
    <w:p w14:paraId="5D22CB8A" w14:textId="77777777" w:rsidR="007B533E" w:rsidRPr="00790695" w:rsidRDefault="007B533E" w:rsidP="007C6D47">
      <w:pPr>
        <w:pStyle w:val="Default"/>
        <w:ind w:left="1440"/>
        <w:jc w:val="both"/>
      </w:pPr>
    </w:p>
    <w:p w14:paraId="1AE756A2" w14:textId="2F5224F9" w:rsidR="007B533E" w:rsidRPr="00790695" w:rsidRDefault="007B533E" w:rsidP="00C502CA">
      <w:pPr>
        <w:pStyle w:val="Default"/>
        <w:ind w:left="680"/>
        <w:jc w:val="both"/>
        <w:rPr>
          <w:u w:val="single"/>
        </w:rPr>
      </w:pPr>
      <w:r w:rsidRPr="00790695">
        <w:rPr>
          <w:u w:val="single"/>
        </w:rPr>
        <w:t>Kryterium Termin płatności</w:t>
      </w:r>
    </w:p>
    <w:p w14:paraId="7D6126D7" w14:textId="2217A37E" w:rsidR="007B533E" w:rsidRPr="00790695" w:rsidRDefault="007B533E" w:rsidP="00C502CA">
      <w:pPr>
        <w:pStyle w:val="Default"/>
        <w:ind w:left="680"/>
        <w:jc w:val="both"/>
      </w:pPr>
      <w:r w:rsidRPr="00790695">
        <w:t>Termin płatności 8-14 dni</w:t>
      </w:r>
      <w:r w:rsidRPr="00790695">
        <w:tab/>
      </w:r>
      <w:r w:rsidRPr="00790695">
        <w:tab/>
        <w:t>1 punkt</w:t>
      </w:r>
    </w:p>
    <w:p w14:paraId="64ADC4D7" w14:textId="161E476C" w:rsidR="007B533E" w:rsidRPr="00790695" w:rsidRDefault="007B533E" w:rsidP="00C502CA">
      <w:pPr>
        <w:pStyle w:val="Default"/>
        <w:ind w:left="680"/>
        <w:jc w:val="both"/>
      </w:pPr>
      <w:r w:rsidRPr="00790695">
        <w:t>Termin płatności 15-30 dni</w:t>
      </w:r>
      <w:r w:rsidRPr="00790695">
        <w:tab/>
      </w:r>
      <w:r w:rsidRPr="00790695">
        <w:tab/>
        <w:t>10 punktów</w:t>
      </w:r>
    </w:p>
    <w:p w14:paraId="705D0589" w14:textId="248B5BA6" w:rsidR="007B533E" w:rsidRPr="00790695" w:rsidRDefault="007B533E" w:rsidP="00C502CA">
      <w:pPr>
        <w:pStyle w:val="Default"/>
        <w:ind w:left="680"/>
        <w:jc w:val="both"/>
      </w:pPr>
      <w:r w:rsidRPr="00790695">
        <w:t>Termin płatności 31-50 dni</w:t>
      </w:r>
      <w:r w:rsidRPr="00790695">
        <w:tab/>
      </w:r>
      <w:r w:rsidRPr="00790695">
        <w:tab/>
        <w:t>20 punktów</w:t>
      </w:r>
    </w:p>
    <w:p w14:paraId="05A9B3E8" w14:textId="08D3090D" w:rsidR="007B533E" w:rsidRPr="00790695" w:rsidRDefault="007B533E" w:rsidP="00C502CA">
      <w:pPr>
        <w:pStyle w:val="Default"/>
        <w:ind w:left="680"/>
        <w:jc w:val="both"/>
      </w:pPr>
      <w:r w:rsidRPr="00790695">
        <w:t>Termin płatności 51-60 dni</w:t>
      </w:r>
      <w:r w:rsidRPr="00790695">
        <w:tab/>
      </w:r>
      <w:r w:rsidRPr="00790695">
        <w:tab/>
        <w:t>30 punktów</w:t>
      </w:r>
    </w:p>
    <w:p w14:paraId="14F82741" w14:textId="77777777" w:rsidR="009D5D3F" w:rsidRPr="00790695" w:rsidRDefault="009D5D3F" w:rsidP="007B533E">
      <w:pPr>
        <w:pStyle w:val="Default"/>
        <w:ind w:left="1440"/>
        <w:jc w:val="both"/>
      </w:pPr>
    </w:p>
    <w:p w14:paraId="5D0DEC65" w14:textId="6E628411" w:rsidR="00BD134C" w:rsidRPr="00790695" w:rsidRDefault="009D5D3F" w:rsidP="00537652">
      <w:pPr>
        <w:shd w:val="clear" w:color="auto" w:fill="FFFFFF"/>
        <w:spacing w:after="160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Zamawiający wybierze najkorzystniejszą ofertę, która uzyska najwyższą ilość punktów, w oparciu o ustalone wyżej kryteria. Łączna ocena punktowa każdej oferty (P) zostanie wyliczona według n stępującego wzoru:</w:t>
      </w:r>
    </w:p>
    <w:p w14:paraId="7FB67D94" w14:textId="7A32BAA0" w:rsidR="009D5D3F" w:rsidRPr="00790695" w:rsidRDefault="009D5D3F" w:rsidP="00537652">
      <w:pPr>
        <w:shd w:val="clear" w:color="auto" w:fill="FFFFFF"/>
        <w:spacing w:after="160" w:line="240" w:lineRule="auto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P=C+M</w:t>
      </w:r>
    </w:p>
    <w:p w14:paraId="16FC946C" w14:textId="5966E3E1" w:rsidR="009D5D3F" w:rsidRPr="00790695" w:rsidRDefault="00BD134C" w:rsidP="00537652">
      <w:pPr>
        <w:shd w:val="clear" w:color="auto" w:fill="FFFFFF"/>
        <w:spacing w:after="160" w:line="240" w:lineRule="auto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 xml:space="preserve">C </w:t>
      </w:r>
      <w:r w:rsidR="009D5D3F" w:rsidRPr="00790695">
        <w:rPr>
          <w:rFonts w:ascii="Calibri" w:hAnsi="Calibri"/>
          <w:color w:val="222222"/>
          <w:sz w:val="24"/>
          <w:szCs w:val="24"/>
        </w:rPr>
        <w:t>- liczba punktów</w:t>
      </w:r>
      <w:r w:rsidRPr="00790695">
        <w:rPr>
          <w:rFonts w:ascii="Calibri" w:hAnsi="Calibri"/>
          <w:color w:val="222222"/>
          <w:sz w:val="24"/>
          <w:szCs w:val="24"/>
        </w:rPr>
        <w:t xml:space="preserve"> przyznana w ramach kryterium „</w:t>
      </w:r>
      <w:r w:rsidR="009D5D3F" w:rsidRPr="00790695">
        <w:rPr>
          <w:rFonts w:ascii="Calibri" w:hAnsi="Calibri"/>
          <w:color w:val="222222"/>
          <w:sz w:val="24"/>
          <w:szCs w:val="24"/>
        </w:rPr>
        <w:t>Cena netto</w:t>
      </w:r>
      <w:r w:rsidRPr="00790695">
        <w:rPr>
          <w:rFonts w:ascii="Calibri" w:hAnsi="Calibri"/>
          <w:color w:val="222222"/>
          <w:sz w:val="24"/>
          <w:szCs w:val="24"/>
        </w:rPr>
        <w:t>”</w:t>
      </w:r>
    </w:p>
    <w:p w14:paraId="72D6BE3C" w14:textId="38899388" w:rsidR="009D5D3F" w:rsidRPr="00790695" w:rsidRDefault="009D5D3F" w:rsidP="00537652">
      <w:pPr>
        <w:shd w:val="clear" w:color="auto" w:fill="FFFFFF"/>
        <w:spacing w:after="160" w:line="240" w:lineRule="auto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 xml:space="preserve">M - liczba punktów </w:t>
      </w:r>
      <w:r w:rsidR="00BD134C" w:rsidRPr="00790695">
        <w:rPr>
          <w:rFonts w:ascii="Calibri" w:hAnsi="Calibri"/>
          <w:color w:val="222222"/>
          <w:sz w:val="24"/>
          <w:szCs w:val="24"/>
        </w:rPr>
        <w:t>przyznana w ramach kryterium „</w:t>
      </w:r>
      <w:r w:rsidRPr="00790695">
        <w:rPr>
          <w:rFonts w:ascii="Calibri" w:hAnsi="Calibri"/>
          <w:color w:val="222222"/>
          <w:sz w:val="24"/>
          <w:szCs w:val="24"/>
        </w:rPr>
        <w:t>Termin płatności"</w:t>
      </w:r>
    </w:p>
    <w:p w14:paraId="19C3232F" w14:textId="77777777" w:rsidR="00C502CA" w:rsidRPr="00790695" w:rsidRDefault="009D5D3F" w:rsidP="00537652">
      <w:pPr>
        <w:pStyle w:val="Akapitzlist"/>
        <w:numPr>
          <w:ilvl w:val="0"/>
          <w:numId w:val="23"/>
        </w:numPr>
        <w:shd w:val="clear" w:color="auto" w:fill="FFFFFF"/>
        <w:spacing w:after="160" w:line="235" w:lineRule="atLeast"/>
        <w:ind w:left="360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Zamawiający za najkorzystniejszą uzna ofertę, która nie podlega odrzuceniu oraz uzyska największą liczbę punktów przyznanych w ramach ustalonego kryterium.</w:t>
      </w:r>
    </w:p>
    <w:p w14:paraId="0F867993" w14:textId="77777777" w:rsidR="00C502CA" w:rsidRPr="00790695" w:rsidRDefault="009D5D3F" w:rsidP="00537652">
      <w:pPr>
        <w:pStyle w:val="Akapitzlist"/>
        <w:numPr>
          <w:ilvl w:val="0"/>
          <w:numId w:val="23"/>
        </w:numPr>
        <w:shd w:val="clear" w:color="auto" w:fill="FFFFFF"/>
        <w:spacing w:after="160" w:line="235" w:lineRule="atLeast"/>
        <w:ind w:left="360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Cenę należy podać w polskich złotych (PLN). Wykonawca powinien sporządzić ofertę podając cenę netto oraz cenę brutto, z dokładności ą do dwóch miejsc po przecinku. Cena przedstawiona w ofercie powinna zawierać pełny koszt dla Zamawiającego.</w:t>
      </w:r>
    </w:p>
    <w:p w14:paraId="15381E31" w14:textId="2281FCD3" w:rsidR="009D5D3F" w:rsidRPr="00790695" w:rsidRDefault="009D5D3F" w:rsidP="00537652">
      <w:pPr>
        <w:pStyle w:val="Akapitzlist"/>
        <w:numPr>
          <w:ilvl w:val="0"/>
          <w:numId w:val="23"/>
        </w:numPr>
        <w:shd w:val="clear" w:color="auto" w:fill="FFFFFF"/>
        <w:spacing w:after="160" w:line="235" w:lineRule="atLeast"/>
        <w:ind w:left="360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Zam</w:t>
      </w:r>
      <w:r w:rsidR="00C502CA" w:rsidRPr="00790695">
        <w:rPr>
          <w:rFonts w:ascii="Calibri" w:hAnsi="Calibri"/>
          <w:color w:val="222222"/>
        </w:rPr>
        <w:t>a</w:t>
      </w:r>
      <w:r w:rsidRPr="00790695">
        <w:rPr>
          <w:rFonts w:ascii="Calibri" w:hAnsi="Calibri"/>
          <w:color w:val="222222"/>
        </w:rPr>
        <w:t>wiający zastrzega sobie prawo podjęcia negocjacji cenowych z oferentami/oferentem</w:t>
      </w:r>
      <w:r w:rsidR="00790695">
        <w:rPr>
          <w:rFonts w:ascii="Calibri" w:hAnsi="Calibri"/>
          <w:color w:val="222222"/>
        </w:rPr>
        <w:t>.</w:t>
      </w:r>
    </w:p>
    <w:p w14:paraId="67D498D2" w14:textId="63001AB8" w:rsidR="009D5D3F" w:rsidRPr="00854087" w:rsidRDefault="009D5D3F" w:rsidP="009D5D3F">
      <w:pPr>
        <w:shd w:val="clear" w:color="auto" w:fill="FFFFFF"/>
        <w:spacing w:after="160" w:line="235" w:lineRule="atLeast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lastRenderedPageBreak/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V</w:t>
      </w:r>
      <w:r w:rsidRPr="00854087">
        <w:rPr>
          <w:rFonts w:ascii="Calibri" w:hAnsi="Calibri"/>
          <w:b/>
          <w:color w:val="222222"/>
          <w:sz w:val="24"/>
          <w:szCs w:val="24"/>
        </w:rPr>
        <w:t>. ZMIANY UMOWY</w:t>
      </w:r>
    </w:p>
    <w:p w14:paraId="1685A8C6" w14:textId="77777777" w:rsidR="00C502CA" w:rsidRPr="00790695" w:rsidRDefault="009D5D3F" w:rsidP="00537652">
      <w:pPr>
        <w:pStyle w:val="Akapitzlist"/>
        <w:numPr>
          <w:ilvl w:val="0"/>
          <w:numId w:val="24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Zamawiający dopuszcza możliwość zmian Umowy w stosunku do złożonej oferty w następujących przypadkach:</w:t>
      </w:r>
    </w:p>
    <w:p w14:paraId="58B76614" w14:textId="77777777" w:rsidR="00C502CA" w:rsidRPr="00790695" w:rsidRDefault="009D5D3F" w:rsidP="00537652">
      <w:pPr>
        <w:pStyle w:val="Akapitzlist"/>
        <w:numPr>
          <w:ilvl w:val="1"/>
          <w:numId w:val="24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</w:t>
      </w:r>
    </w:p>
    <w:p w14:paraId="3F29844D" w14:textId="77777777" w:rsidR="00C502CA" w:rsidRPr="00790695" w:rsidRDefault="009D5D3F" w:rsidP="00537652">
      <w:pPr>
        <w:pStyle w:val="Akapitzlist"/>
        <w:numPr>
          <w:ilvl w:val="1"/>
          <w:numId w:val="24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zmiany dotyczące danych a</w:t>
      </w:r>
      <w:r w:rsidR="00C502CA" w:rsidRPr="00790695">
        <w:rPr>
          <w:rFonts w:ascii="Calibri" w:hAnsi="Calibri"/>
          <w:color w:val="222222"/>
        </w:rPr>
        <w:t>dresowych;</w:t>
      </w:r>
    </w:p>
    <w:p w14:paraId="7088CEB5" w14:textId="77777777" w:rsidR="00C502CA" w:rsidRPr="00790695" w:rsidRDefault="009D5D3F" w:rsidP="00537652">
      <w:pPr>
        <w:pStyle w:val="Akapitzlist"/>
        <w:numPr>
          <w:ilvl w:val="1"/>
          <w:numId w:val="24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zmiany w zakresie przedłużenia okresu realizacji usługi,</w:t>
      </w:r>
    </w:p>
    <w:p w14:paraId="3C28CC5C" w14:textId="4B6EE5D9" w:rsidR="009D5D3F" w:rsidRPr="00790695" w:rsidRDefault="009D5D3F" w:rsidP="00537652">
      <w:pPr>
        <w:pStyle w:val="Akapitzlist"/>
        <w:numPr>
          <w:ilvl w:val="1"/>
          <w:numId w:val="24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wystąpienie oczywistych omyłek pisarskich i rachunkowych w treści umowy</w:t>
      </w:r>
    </w:p>
    <w:p w14:paraId="777D54CB" w14:textId="31A55D63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VI</w:t>
      </w:r>
      <w:r w:rsidRPr="00854087">
        <w:rPr>
          <w:rFonts w:ascii="Calibri" w:hAnsi="Calibri"/>
          <w:b/>
          <w:color w:val="222222"/>
          <w:sz w:val="24"/>
          <w:szCs w:val="24"/>
        </w:rPr>
        <w:t>. TERMIN, MIEJSCE I SPOSÓB SKŁADANIA OFERT:</w:t>
      </w:r>
    </w:p>
    <w:p w14:paraId="60DA23E4" w14:textId="551241D3" w:rsidR="00C502CA" w:rsidRPr="00790695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Oferty nal</w:t>
      </w:r>
      <w:r w:rsidR="00790695">
        <w:rPr>
          <w:rFonts w:ascii="Calibri" w:hAnsi="Calibri"/>
          <w:color w:val="222222"/>
        </w:rPr>
        <w:t>e</w:t>
      </w:r>
      <w:r w:rsidR="009B5333">
        <w:rPr>
          <w:rFonts w:ascii="Calibri" w:hAnsi="Calibri"/>
          <w:color w:val="222222"/>
        </w:rPr>
        <w:t>ży składać w terminie do dnia 18 lipca</w:t>
      </w:r>
      <w:r w:rsidR="00790695">
        <w:rPr>
          <w:rFonts w:ascii="Calibri" w:hAnsi="Calibri"/>
          <w:color w:val="222222"/>
        </w:rPr>
        <w:t xml:space="preserve"> 2019</w:t>
      </w:r>
      <w:r w:rsidRPr="00790695">
        <w:rPr>
          <w:rFonts w:ascii="Calibri" w:hAnsi="Calibri"/>
          <w:color w:val="222222"/>
        </w:rPr>
        <w:t>r. do końca dnia godz.: 24:00.</w:t>
      </w:r>
    </w:p>
    <w:p w14:paraId="2EB8E6A7" w14:textId="77777777" w:rsidR="00C502CA" w:rsidRPr="00790695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Liczy się data wpływu oferty do Zamawiającego.</w:t>
      </w:r>
    </w:p>
    <w:p w14:paraId="5F7801BB" w14:textId="77777777" w:rsidR="00C502CA" w:rsidRPr="00790695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Oferty złożone po terminie będą niezwłocznie zwrócone składającemu, bez rozpatrywania.</w:t>
      </w:r>
    </w:p>
    <w:p w14:paraId="736A7B38" w14:textId="77777777" w:rsidR="00C502CA" w:rsidRPr="00790695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Oferty należy składać:</w:t>
      </w:r>
    </w:p>
    <w:p w14:paraId="598BE60B" w14:textId="77777777" w:rsidR="00F4756B" w:rsidRPr="00F4756B" w:rsidRDefault="009D5D3F" w:rsidP="00537652">
      <w:pPr>
        <w:pStyle w:val="Akapitzlist"/>
        <w:numPr>
          <w:ilvl w:val="1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</w:rPr>
      </w:pPr>
      <w:r w:rsidRPr="00F4756B">
        <w:rPr>
          <w:rFonts w:ascii="Calibri" w:hAnsi="Calibri"/>
        </w:rPr>
        <w:t xml:space="preserve">osobiście w siedzibie Zamawiającego przy ulicy </w:t>
      </w:r>
      <w:r w:rsidR="00F4756B" w:rsidRPr="00F4756B">
        <w:rPr>
          <w:rFonts w:ascii="Calibri" w:hAnsi="Calibri"/>
        </w:rPr>
        <w:t>Spichrzowa 10; 62-200 Gniezno</w:t>
      </w:r>
    </w:p>
    <w:p w14:paraId="54A65259" w14:textId="2757B4A1" w:rsidR="00C502CA" w:rsidRPr="00F4756B" w:rsidRDefault="009D5D3F" w:rsidP="00537652">
      <w:pPr>
        <w:pStyle w:val="Akapitzlist"/>
        <w:numPr>
          <w:ilvl w:val="1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</w:rPr>
      </w:pPr>
      <w:r w:rsidRPr="00F4756B">
        <w:rPr>
          <w:rFonts w:ascii="Calibri" w:hAnsi="Calibri"/>
        </w:rPr>
        <w:t>pocztą elektroniczną wysyłając na adres: </w:t>
      </w:r>
      <w:r w:rsidR="00F4756B" w:rsidRPr="00790695">
        <w:rPr>
          <w:rFonts w:ascii="Calibri" w:hAnsi="Calibri"/>
        </w:rPr>
        <w:t>adm@sofa.creadest.pl</w:t>
      </w:r>
      <w:r w:rsidRPr="00F4756B">
        <w:rPr>
          <w:rFonts w:ascii="Calibri" w:hAnsi="Calibri"/>
        </w:rPr>
        <w:t>;</w:t>
      </w:r>
    </w:p>
    <w:p w14:paraId="428E9EEF" w14:textId="39E82685" w:rsidR="00F4756B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F4756B">
        <w:rPr>
          <w:rFonts w:ascii="Calibri" w:hAnsi="Calibri"/>
        </w:rPr>
        <w:t xml:space="preserve">pocztą tradycyjną wysyłając na adres: </w:t>
      </w:r>
      <w:r w:rsidR="00F4756B">
        <w:rPr>
          <w:rFonts w:ascii="Calibri" w:hAnsi="Calibri"/>
        </w:rPr>
        <w:t>Creadest Sp. zo.o. ul.</w:t>
      </w:r>
      <w:r w:rsidR="00F4756B" w:rsidRPr="00F4756B">
        <w:rPr>
          <w:rFonts w:ascii="Calibri" w:hAnsi="Calibri"/>
        </w:rPr>
        <w:t xml:space="preserve"> Spichrzowa 10; 62-200 Gniezno</w:t>
      </w:r>
      <w:r w:rsidR="00F4756B" w:rsidRPr="00F4756B">
        <w:rPr>
          <w:rFonts w:ascii="Calibri" w:hAnsi="Calibri"/>
          <w:color w:val="222222"/>
        </w:rPr>
        <w:t xml:space="preserve"> </w:t>
      </w:r>
    </w:p>
    <w:p w14:paraId="3B77C7A7" w14:textId="77777777" w:rsidR="00F4756B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F4756B">
        <w:rPr>
          <w:rFonts w:ascii="Calibri" w:hAnsi="Calibri"/>
          <w:color w:val="222222"/>
        </w:rPr>
        <w:t xml:space="preserve">Otwarcie ofert nastąpi w siedzibie Zamawiającego: </w:t>
      </w:r>
      <w:r w:rsidR="00F4756B">
        <w:rPr>
          <w:rFonts w:ascii="Calibri" w:hAnsi="Calibri"/>
        </w:rPr>
        <w:t>Creadest Sp. zo.o. ul.</w:t>
      </w:r>
      <w:r w:rsidR="00F4756B" w:rsidRPr="00F4756B">
        <w:rPr>
          <w:rFonts w:ascii="Calibri" w:hAnsi="Calibri"/>
        </w:rPr>
        <w:t xml:space="preserve"> Spichrzowa 10; 62-200 Gniezno</w:t>
      </w:r>
      <w:r w:rsidR="00F4756B" w:rsidRPr="00F4756B">
        <w:rPr>
          <w:rFonts w:ascii="Calibri" w:hAnsi="Calibri"/>
          <w:color w:val="222222"/>
        </w:rPr>
        <w:t xml:space="preserve"> </w:t>
      </w:r>
    </w:p>
    <w:p w14:paraId="35450FC9" w14:textId="4464D2DC" w:rsidR="009D5D3F" w:rsidRPr="00F4756B" w:rsidRDefault="009D5D3F" w:rsidP="00537652">
      <w:pPr>
        <w:pStyle w:val="Akapitzlist"/>
        <w:numPr>
          <w:ilvl w:val="0"/>
          <w:numId w:val="25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000000" w:themeColor="text1"/>
        </w:rPr>
      </w:pPr>
      <w:r w:rsidRPr="00F4756B">
        <w:rPr>
          <w:rFonts w:ascii="Calibri" w:hAnsi="Calibri"/>
          <w:color w:val="000000" w:themeColor="text1"/>
        </w:rPr>
        <w:t>O wyniku postępowania Zama</w:t>
      </w:r>
      <w:r w:rsidR="00F4756B" w:rsidRPr="00F4756B">
        <w:rPr>
          <w:rFonts w:ascii="Calibri" w:hAnsi="Calibri"/>
          <w:color w:val="000000" w:themeColor="text1"/>
        </w:rPr>
        <w:t xml:space="preserve">wiający poinformuje Wykonawców mailem na adres przesłany w ofercie </w:t>
      </w:r>
      <w:r w:rsidRPr="00F4756B">
        <w:rPr>
          <w:rFonts w:ascii="Calibri" w:hAnsi="Calibri"/>
          <w:color w:val="000000" w:themeColor="text1"/>
        </w:rPr>
        <w:t>którzy złożyli oferty niezwłocznie po wyborze oferty najkorzystniejszej. Informacja o wyborze najkorzystniejszej oferty zostanie zamies</w:t>
      </w:r>
      <w:r w:rsidR="00F4756B" w:rsidRPr="00F4756B">
        <w:rPr>
          <w:rFonts w:ascii="Calibri" w:hAnsi="Calibri"/>
          <w:color w:val="000000" w:themeColor="text1"/>
        </w:rPr>
        <w:t>zczona w mailu.</w:t>
      </w:r>
      <w:r w:rsidRPr="00F4756B">
        <w:rPr>
          <w:rFonts w:ascii="Calibri" w:hAnsi="Calibri"/>
          <w:color w:val="000000" w:themeColor="text1"/>
        </w:rPr>
        <w:t> </w:t>
      </w:r>
    </w:p>
    <w:p w14:paraId="357B662A" w14:textId="0331EE55" w:rsidR="009D5D3F" w:rsidRPr="00854087" w:rsidRDefault="00854087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VII</w:t>
      </w:r>
      <w:r w:rsidR="009D5D3F" w:rsidRPr="00854087">
        <w:rPr>
          <w:rFonts w:ascii="Calibri" w:hAnsi="Calibri"/>
          <w:b/>
          <w:color w:val="222222"/>
          <w:sz w:val="24"/>
          <w:szCs w:val="24"/>
        </w:rPr>
        <w:t>. TERMIN REALIZACJI UMOWY:</w:t>
      </w:r>
    </w:p>
    <w:p w14:paraId="7A9A38EA" w14:textId="4DB9C706" w:rsidR="009D5D3F" w:rsidRPr="00F4756B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 xml:space="preserve"> Termin realizacji </w:t>
      </w:r>
      <w:r w:rsidRPr="00F4756B">
        <w:rPr>
          <w:rFonts w:ascii="Calibri" w:hAnsi="Calibri"/>
          <w:color w:val="222222"/>
          <w:sz w:val="24"/>
          <w:szCs w:val="24"/>
        </w:rPr>
        <w:t>doradztwa: od d</w:t>
      </w:r>
      <w:r w:rsidR="00F4756B">
        <w:rPr>
          <w:rFonts w:ascii="Calibri" w:hAnsi="Calibri"/>
          <w:color w:val="222222"/>
          <w:sz w:val="24"/>
          <w:szCs w:val="24"/>
        </w:rPr>
        <w:t>nia pod</w:t>
      </w:r>
      <w:r w:rsidR="00537652">
        <w:rPr>
          <w:rFonts w:ascii="Calibri" w:hAnsi="Calibri"/>
          <w:color w:val="222222"/>
          <w:sz w:val="24"/>
          <w:szCs w:val="24"/>
        </w:rPr>
        <w:t>pisania umowy do dnia 6</w:t>
      </w:r>
      <w:r w:rsidR="009B5333">
        <w:rPr>
          <w:rFonts w:ascii="Calibri" w:hAnsi="Calibri"/>
          <w:color w:val="222222"/>
          <w:sz w:val="24"/>
          <w:szCs w:val="24"/>
        </w:rPr>
        <w:t xml:space="preserve"> </w:t>
      </w:r>
      <w:r w:rsidR="00537652">
        <w:rPr>
          <w:rFonts w:ascii="Calibri" w:hAnsi="Calibri"/>
          <w:color w:val="222222"/>
          <w:sz w:val="24"/>
          <w:szCs w:val="24"/>
        </w:rPr>
        <w:t>września</w:t>
      </w:r>
      <w:r w:rsidR="00F4756B">
        <w:rPr>
          <w:rFonts w:ascii="Calibri" w:hAnsi="Calibri"/>
          <w:color w:val="222222"/>
          <w:sz w:val="24"/>
          <w:szCs w:val="24"/>
        </w:rPr>
        <w:t xml:space="preserve"> 2019</w:t>
      </w:r>
      <w:r w:rsidRPr="00F4756B">
        <w:rPr>
          <w:rFonts w:ascii="Calibri" w:hAnsi="Calibri"/>
          <w:color w:val="222222"/>
          <w:sz w:val="24"/>
          <w:szCs w:val="24"/>
        </w:rPr>
        <w:t>r.</w:t>
      </w:r>
    </w:p>
    <w:p w14:paraId="043CF144" w14:textId="29DC6E81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VIII</w:t>
      </w:r>
      <w:r w:rsidRPr="00854087">
        <w:rPr>
          <w:rFonts w:ascii="Calibri" w:hAnsi="Calibri"/>
          <w:b/>
          <w:color w:val="222222"/>
          <w:sz w:val="24"/>
          <w:szCs w:val="24"/>
        </w:rPr>
        <w:t>. WARUNKI SKŁADANIA OFERT W POSTĘPOWANIU:</w:t>
      </w:r>
    </w:p>
    <w:p w14:paraId="7AB9FBE4" w14:textId="5FE7DCBC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Termin związania ofertą wynosi 30 dni kalendarzowych począ</w:t>
      </w:r>
      <w:r w:rsidR="00854087">
        <w:rPr>
          <w:rFonts w:ascii="Calibri" w:hAnsi="Calibri"/>
          <w:color w:val="222222"/>
        </w:rPr>
        <w:t>wszy od upływu terminu składani</w:t>
      </w:r>
      <w:r w:rsidRPr="00790695">
        <w:rPr>
          <w:rFonts w:ascii="Calibri" w:hAnsi="Calibri"/>
          <w:color w:val="222222"/>
        </w:rPr>
        <w:t xml:space="preserve">a </w:t>
      </w:r>
      <w:r w:rsidR="00C502CA" w:rsidRPr="00790695">
        <w:rPr>
          <w:rFonts w:ascii="Calibri" w:hAnsi="Calibri"/>
          <w:color w:val="222222"/>
        </w:rPr>
        <w:t>ofert wskazanego w punkcie VIII.</w:t>
      </w:r>
    </w:p>
    <w:p w14:paraId="145A96F5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Oferta powinna być sporządzona pisemnie, w jednym egzemplarzu, w języku polskim. Dokumenty sporządzone w języku obcym są składane wraz z tłumaczeniem na język polski, poświadczonym przez Wykonawcę.</w:t>
      </w:r>
    </w:p>
    <w:p w14:paraId="3238658C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Oferta winna być podpisana przez osoby upoważnione do podpisania oferty.</w:t>
      </w:r>
    </w:p>
    <w:p w14:paraId="56F41C57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 przypadku gdy osoba podpisująca ofertę nie jest upoważniona do zaciągania zobowiązań w imieniu Wykonawcy należy dołączyć właściwe pełnomocnictwo.</w:t>
      </w:r>
    </w:p>
    <w:p w14:paraId="05C4DBFE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Ofertę należy przygotować zgodnie ze wzorem stanowiącym Załącznik nr 1 do niniejszego Zapytania ofertowego.</w:t>
      </w:r>
    </w:p>
    <w:p w14:paraId="73D627C5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Wykonawca złoży oświadczenie o braku powiązań osobowych i kapitałowych w stosunku do Zamawiającego oraz innych oświadczeń potwierdzających spełnienie warunków udziału w postępowaniu (Załącznik nr 2).</w:t>
      </w:r>
    </w:p>
    <w:p w14:paraId="4A113091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lastRenderedPageBreak/>
        <w:t>Wykonawca złoży oświadczenie o zdolności do wykonania zamówienia (Załącznik nr 3).</w:t>
      </w:r>
    </w:p>
    <w:p w14:paraId="77718C24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Wykonawca złoży oświadczenie o posiadaniu potencjału do świadczenia usługi doradczej (Załącznik nr 4).</w:t>
      </w:r>
    </w:p>
    <w:p w14:paraId="492E259A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Wykonawcy zobowiązani są do dokładnego zapoznania się z informacjami zawartymi w zapytaniu i przygotowania oferty zgodnie z określonymi wy</w:t>
      </w:r>
      <w:r w:rsidR="00C502CA" w:rsidRPr="00790695">
        <w:rPr>
          <w:rFonts w:ascii="Calibri" w:hAnsi="Calibri"/>
          <w:color w:val="222222"/>
        </w:rPr>
        <w:t>maganiami w Zapytaniu ofertowym.</w:t>
      </w:r>
    </w:p>
    <w:p w14:paraId="11E9916F" w14:textId="77777777" w:rsidR="00C502CA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Jeden Wykonawca może złożyć wyłącznie jedną ofertę</w:t>
      </w:r>
    </w:p>
    <w:p w14:paraId="2DE47E56" w14:textId="77777777" w:rsidR="00C66903" w:rsidRPr="00790695" w:rsidRDefault="00C66903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 xml:space="preserve">Treść </w:t>
      </w:r>
      <w:r w:rsidR="009D5D3F" w:rsidRPr="00790695">
        <w:rPr>
          <w:rFonts w:ascii="Calibri" w:hAnsi="Calibri"/>
          <w:color w:val="222222"/>
        </w:rPr>
        <w:t>oferty musi odpowiadać treści Zapytania ofertowego.</w:t>
      </w:r>
    </w:p>
    <w:p w14:paraId="449C01F4" w14:textId="77777777" w:rsidR="00C66903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 przypadku składania oferty pocztą tradycyjną, koperta powinna posiadać nazwę i adres Wykonawcy, aby można było odesłać ofertę w przypadku złożenia jej po upływie ostatecznego terminu składania ofert.</w:t>
      </w:r>
    </w:p>
    <w:p w14:paraId="7D93BC4D" w14:textId="77777777" w:rsidR="00C66903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Koszty opracowania i dostarczenia oferty obciążają wyłącznie Wykonawcę.</w:t>
      </w:r>
    </w:p>
    <w:p w14:paraId="5AC13774" w14:textId="77777777" w:rsidR="00C66903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Przed sporządzeniem oferty Wykonawca winien zdobyć wszystkie informacje niezbędne do sporządzenia oferty.</w:t>
      </w:r>
    </w:p>
    <w:p w14:paraId="2EBBC796" w14:textId="4179516E" w:rsidR="009D5D3F" w:rsidRPr="00790695" w:rsidRDefault="009D5D3F" w:rsidP="00537652">
      <w:pPr>
        <w:pStyle w:val="Akapitzlist"/>
        <w:numPr>
          <w:ilvl w:val="0"/>
          <w:numId w:val="26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Złożenie oferty przez Wykonawcę nie stanowi zawarcia umowy.</w:t>
      </w:r>
    </w:p>
    <w:p w14:paraId="7EE45286" w14:textId="2878873E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>
        <w:rPr>
          <w:rFonts w:ascii="Calibri" w:hAnsi="Calibri"/>
          <w:b/>
          <w:color w:val="222222"/>
          <w:sz w:val="24"/>
          <w:szCs w:val="24"/>
        </w:rPr>
        <w:t>IX</w:t>
      </w:r>
      <w:r w:rsidRPr="00854087">
        <w:rPr>
          <w:rFonts w:ascii="Calibri" w:hAnsi="Calibri"/>
          <w:b/>
          <w:color w:val="222222"/>
          <w:sz w:val="24"/>
          <w:szCs w:val="24"/>
        </w:rPr>
        <w:t xml:space="preserve">. </w:t>
      </w:r>
      <w:r w:rsidR="00854087">
        <w:rPr>
          <w:rFonts w:ascii="Calibri" w:hAnsi="Calibri"/>
          <w:b/>
          <w:color w:val="222222"/>
          <w:sz w:val="24"/>
          <w:szCs w:val="24"/>
        </w:rPr>
        <w:tab/>
      </w:r>
      <w:r w:rsidRPr="00854087">
        <w:rPr>
          <w:rFonts w:ascii="Calibri" w:hAnsi="Calibri"/>
          <w:b/>
          <w:color w:val="222222"/>
          <w:sz w:val="24"/>
          <w:szCs w:val="24"/>
        </w:rPr>
        <w:t>FORMA PŁATNOŚCI</w:t>
      </w:r>
    </w:p>
    <w:p w14:paraId="183EED92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Przelew, płatność w terminie przedstawionym w ofercie przez Wykonawcę.</w:t>
      </w:r>
    </w:p>
    <w:p w14:paraId="6C4858C2" w14:textId="3DEC6F5C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X</w:t>
      </w:r>
      <w:r w:rsidRPr="00854087">
        <w:rPr>
          <w:rFonts w:ascii="Calibri" w:hAnsi="Calibri"/>
          <w:b/>
          <w:color w:val="222222"/>
          <w:sz w:val="24"/>
          <w:szCs w:val="24"/>
        </w:rPr>
        <w:t>.         WARUNKI PODPISANIA UMOWY</w:t>
      </w:r>
    </w:p>
    <w:p w14:paraId="2E81F7A6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Umowa z wykonawcą wybranym do realizacji przedmiotu zamówienia zostanie zawarta w terminie 3 dni roboczych od dnia rozstrzygnięcia postępowania (bieg liczy się od dnia poinformowania wybranego oferenta drogą elektroniczną). W przypadku, gdy wybrany Wykonawca będzie się uchylać od podpisania umowy z Zamawiającym w terminie 3 dni od daty opublikowania wyników, Zamawiający będzie uprawniony do podpisania umowy z kolejnym Wykonawcą, który w postępowaniu o udzielenie zamówienia uzyskał kolejną najwyższą liczbę punktów.</w:t>
      </w:r>
    </w:p>
    <w:p w14:paraId="4B0667CE" w14:textId="64082B78" w:rsidR="009D5D3F" w:rsidRPr="00854087" w:rsidRDefault="00854087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XI</w:t>
      </w:r>
      <w:r w:rsidR="009D5D3F" w:rsidRPr="00854087">
        <w:rPr>
          <w:rFonts w:ascii="Calibri" w:hAnsi="Calibri"/>
          <w:b/>
          <w:color w:val="222222"/>
          <w:sz w:val="24"/>
          <w:szCs w:val="24"/>
        </w:rPr>
        <w:t>.        INFORMACJE DODATKOWE:</w:t>
      </w:r>
    </w:p>
    <w:p w14:paraId="4FC93522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Unieważnienie postępowania</w:t>
      </w:r>
    </w:p>
    <w:p w14:paraId="1D3B98DC" w14:textId="77777777" w:rsidR="00C66903" w:rsidRPr="00790695" w:rsidRDefault="009D5D3F" w:rsidP="00537652">
      <w:pPr>
        <w:pStyle w:val="Akapitzlist"/>
        <w:numPr>
          <w:ilvl w:val="0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Zamawiający zastrzega sobie prawo unieważnienia Zapytania ofertowego w każdym czasie bez wskazania przyczyny. Zamawiający unieważnia Zapytanie ofertowe w szczególności, jeżeli:</w:t>
      </w:r>
    </w:p>
    <w:p w14:paraId="0EC103C2" w14:textId="77777777" w:rsidR="00C66903" w:rsidRPr="00790695" w:rsidRDefault="009D5D3F" w:rsidP="00537652">
      <w:pPr>
        <w:pStyle w:val="Akapitzlist"/>
        <w:numPr>
          <w:ilvl w:val="1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nie złożono żadnej oferty nie podlegającej odrzuceniu;</w:t>
      </w:r>
    </w:p>
    <w:p w14:paraId="0CCD7892" w14:textId="77777777" w:rsidR="00C66903" w:rsidRPr="00790695" w:rsidRDefault="009D5D3F" w:rsidP="00537652">
      <w:pPr>
        <w:pStyle w:val="Akapitzlist"/>
        <w:numPr>
          <w:ilvl w:val="1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cena najkorzystniejszej oferty lub oferta z najniższą ceną przewyższa kwotę, którą Zamawiający zamierza przeznaczyć na sfinansowanie zamówienia, chyba że Zamawiający może zwiększyć tę kwotę do ceny najkorzystniejszej oferty;</w:t>
      </w:r>
    </w:p>
    <w:p w14:paraId="57EEC752" w14:textId="77777777" w:rsidR="00C66903" w:rsidRPr="00790695" w:rsidRDefault="009D5D3F" w:rsidP="00537652">
      <w:pPr>
        <w:pStyle w:val="Akapitzlist"/>
        <w:numPr>
          <w:ilvl w:val="1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wystąpiła istotna zmiana okoliczności powodująca, że prowadzenie postępowania lub wykonania zamówienia nie</w:t>
      </w:r>
      <w:r w:rsidR="00C66903" w:rsidRPr="00790695">
        <w:rPr>
          <w:rFonts w:ascii="Calibri" w:hAnsi="Calibri"/>
          <w:color w:val="222222"/>
        </w:rPr>
        <w:t xml:space="preserve"> leży w interesie Zamawiającego.</w:t>
      </w:r>
    </w:p>
    <w:p w14:paraId="420B97E7" w14:textId="77777777" w:rsidR="00C66903" w:rsidRPr="00790695" w:rsidRDefault="009D5D3F" w:rsidP="00537652">
      <w:pPr>
        <w:pStyle w:val="Akapitzlist"/>
        <w:numPr>
          <w:ilvl w:val="0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Zamawiający zastrzega sobie prawo do zamknięcia postępowania bez dokonywania wyboru</w:t>
      </w:r>
      <w:r w:rsidR="00C66903" w:rsidRPr="00790695">
        <w:rPr>
          <w:rFonts w:ascii="Calibri" w:hAnsi="Calibri"/>
          <w:color w:val="222222"/>
        </w:rPr>
        <w:t xml:space="preserve"> </w:t>
      </w:r>
      <w:r w:rsidRPr="00790695">
        <w:rPr>
          <w:rFonts w:ascii="Calibri" w:hAnsi="Calibri"/>
          <w:color w:val="222222"/>
        </w:rPr>
        <w:t>oferty najkorzystniejszej na każdym jego etapie bez podania przyczyny, a także do pozostawienia postępowania bez wyboru oferty.</w:t>
      </w:r>
    </w:p>
    <w:p w14:paraId="61788F6B" w14:textId="16A450D0" w:rsidR="009D5D3F" w:rsidRPr="00854087" w:rsidRDefault="009D5D3F" w:rsidP="00537652">
      <w:pPr>
        <w:pStyle w:val="Akapitzlist"/>
        <w:numPr>
          <w:ilvl w:val="0"/>
          <w:numId w:val="27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854087">
        <w:rPr>
          <w:rFonts w:ascii="Calibri" w:hAnsi="Calibri"/>
          <w:color w:val="222222"/>
        </w:rPr>
        <w:t>Wykonawcy nie przysługują żadne roszczenia względem Zamawiającego w przypadku</w:t>
      </w:r>
      <w:r w:rsidR="00C66903" w:rsidRPr="00854087">
        <w:rPr>
          <w:rFonts w:ascii="Calibri" w:hAnsi="Calibri"/>
          <w:color w:val="222222"/>
        </w:rPr>
        <w:t xml:space="preserve"> skorzystania przez niego z uprawnienia wskazanego w punkcie 1.2</w:t>
      </w:r>
    </w:p>
    <w:p w14:paraId="78E9133A" w14:textId="1AEFD90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 Odrzucenie oferty</w:t>
      </w:r>
    </w:p>
    <w:p w14:paraId="20938013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lastRenderedPageBreak/>
        <w:t>Zamawiający odrzuca ofertę, jeżeli:</w:t>
      </w:r>
    </w:p>
    <w:p w14:paraId="6912CDED" w14:textId="055FE6C1" w:rsidR="00C66903" w:rsidRPr="00790695" w:rsidRDefault="00854087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222222"/>
        </w:rPr>
        <w:t>J</w:t>
      </w:r>
      <w:r w:rsidR="009D5D3F" w:rsidRPr="00790695">
        <w:rPr>
          <w:rFonts w:ascii="Calibri" w:hAnsi="Calibri"/>
          <w:color w:val="222222"/>
        </w:rPr>
        <w:t>ej treść nie odpowiada treści niniejszego Zapytania;</w:t>
      </w:r>
    </w:p>
    <w:p w14:paraId="73AC17C4" w14:textId="324C0270" w:rsidR="00C66903" w:rsidRPr="00790695" w:rsidRDefault="00854087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222222"/>
        </w:rPr>
        <w:t>J</w:t>
      </w:r>
      <w:r w:rsidR="009D5D3F" w:rsidRPr="00790695">
        <w:rPr>
          <w:rFonts w:ascii="Calibri" w:hAnsi="Calibri"/>
          <w:color w:val="222222"/>
        </w:rPr>
        <w:t>ej złożenie stanowi czyn nieuczciwej konkurencji w rozumieniu przepisów o zwalczaniu nieuczciwej konkurencji;</w:t>
      </w:r>
    </w:p>
    <w:p w14:paraId="1C3001A1" w14:textId="77777777" w:rsidR="00C66903" w:rsidRPr="00790695" w:rsidRDefault="009D5D3F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Wykonawca nie potwierdzi spełniania wszystkich warunków udziału w postępowaniu;</w:t>
      </w:r>
    </w:p>
    <w:p w14:paraId="7A53EC6A" w14:textId="74B97178" w:rsidR="00C66903" w:rsidRPr="00790695" w:rsidRDefault="00854087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222222"/>
        </w:rPr>
        <w:t>Z</w:t>
      </w:r>
      <w:r w:rsidR="009D5D3F" w:rsidRPr="00790695">
        <w:rPr>
          <w:rFonts w:ascii="Calibri" w:hAnsi="Calibri"/>
          <w:color w:val="222222"/>
        </w:rPr>
        <w:t>ostanie złożona przez Wykonawcę wykluczonego z udziału w postępowaniu;</w:t>
      </w:r>
    </w:p>
    <w:p w14:paraId="61D35B6E" w14:textId="6B8D0DAA" w:rsidR="00C66903" w:rsidRPr="00790695" w:rsidRDefault="00854087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222222"/>
        </w:rPr>
        <w:t>Z</w:t>
      </w:r>
      <w:r w:rsidR="009D5D3F" w:rsidRPr="00790695">
        <w:rPr>
          <w:rFonts w:ascii="Calibri" w:hAnsi="Calibri"/>
          <w:color w:val="222222"/>
        </w:rPr>
        <w:t>ostanie złożona przez Wykonawcę powiązanego kapitałowo lub osobowo z Zamawiającym;</w:t>
      </w:r>
    </w:p>
    <w:p w14:paraId="2ED344C2" w14:textId="77777777" w:rsidR="00C66903" w:rsidRPr="00790695" w:rsidRDefault="009D5D3F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zawiera błędy w obliczeniu ceny;</w:t>
      </w:r>
    </w:p>
    <w:p w14:paraId="4740ED13" w14:textId="77777777" w:rsidR="00C66903" w:rsidRPr="00790695" w:rsidRDefault="009D5D3F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 w:rsidRPr="00790695">
        <w:rPr>
          <w:rFonts w:ascii="Calibri" w:hAnsi="Calibri"/>
          <w:color w:val="222222"/>
        </w:rPr>
        <w:t>Wykonawca w terminie 3 dni od dnia doręczenia zawiadomienia nie zgodził się na poprawienie omyłki polegającej na niezgodności oferty z treścią Zapytania ofertowego, niepowodującej istotnych zmian w treści oferty;</w:t>
      </w:r>
    </w:p>
    <w:p w14:paraId="0EBF11A5" w14:textId="7399CEA2" w:rsidR="009D5D3F" w:rsidRPr="00790695" w:rsidRDefault="00854087" w:rsidP="00537652">
      <w:pPr>
        <w:pStyle w:val="Akapitzlist"/>
        <w:numPr>
          <w:ilvl w:val="0"/>
          <w:numId w:val="28"/>
        </w:num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222222"/>
        </w:rPr>
        <w:t>J</w:t>
      </w:r>
      <w:r w:rsidR="009D5D3F" w:rsidRPr="00790695">
        <w:rPr>
          <w:rFonts w:ascii="Calibri" w:hAnsi="Calibri"/>
          <w:color w:val="222222"/>
        </w:rPr>
        <w:t>est nieważna na podstawie odrębnych przepisów.</w:t>
      </w:r>
    </w:p>
    <w:p w14:paraId="571EBBEE" w14:textId="3338BD95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XII</w:t>
      </w:r>
      <w:r w:rsidRPr="00854087">
        <w:rPr>
          <w:rFonts w:ascii="Calibri" w:hAnsi="Calibri"/>
          <w:b/>
          <w:color w:val="222222"/>
          <w:sz w:val="24"/>
          <w:szCs w:val="24"/>
        </w:rPr>
        <w:t>.        WARUNKI ZAMÓWIEŃ UZUPEŁNIAJĄCYCH</w:t>
      </w:r>
    </w:p>
    <w:p w14:paraId="511C90E5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Nie dotyczy.</w:t>
      </w:r>
    </w:p>
    <w:p w14:paraId="4FEF8F8F" w14:textId="4E972FF0" w:rsidR="009D5D3F" w:rsidRPr="00854087" w:rsidRDefault="00854087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XIII</w:t>
      </w:r>
      <w:r w:rsidR="009D5D3F" w:rsidRPr="00854087">
        <w:rPr>
          <w:rFonts w:ascii="Calibri" w:hAnsi="Calibri"/>
          <w:b/>
          <w:color w:val="222222"/>
          <w:sz w:val="24"/>
          <w:szCs w:val="24"/>
        </w:rPr>
        <w:t>.         OSOBY WYZNACZONE DO KONTAKTU Z WYKONAWCAMI:</w:t>
      </w:r>
    </w:p>
    <w:p w14:paraId="3131F969" w14:textId="77777777" w:rsidR="00854087" w:rsidRPr="00790695" w:rsidRDefault="00854087" w:rsidP="00537652">
      <w:pPr>
        <w:spacing w:line="240" w:lineRule="auto"/>
        <w:ind w:left="380"/>
        <w:jc w:val="both"/>
        <w:rPr>
          <w:rFonts w:ascii="Calibri" w:hAnsi="Calibri"/>
          <w:sz w:val="24"/>
          <w:szCs w:val="24"/>
        </w:rPr>
      </w:pPr>
      <w:r w:rsidRPr="00790695">
        <w:rPr>
          <w:rFonts w:ascii="Calibri" w:hAnsi="Calibri"/>
          <w:sz w:val="24"/>
          <w:szCs w:val="24"/>
        </w:rPr>
        <w:t>Osoba kontaktowa Joanna Goślińska, mail: adm@sofa.creadest.pl</w:t>
      </w:r>
    </w:p>
    <w:p w14:paraId="7A7E7B55" w14:textId="6E9E8735" w:rsidR="009D5D3F" w:rsidRPr="00854087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b/>
          <w:color w:val="222222"/>
          <w:sz w:val="24"/>
          <w:szCs w:val="24"/>
        </w:rPr>
      </w:pPr>
      <w:r w:rsidRPr="00854087">
        <w:rPr>
          <w:rFonts w:ascii="Calibri" w:hAnsi="Calibri"/>
          <w:b/>
          <w:color w:val="222222"/>
          <w:sz w:val="24"/>
          <w:szCs w:val="24"/>
        </w:rPr>
        <w:t> </w:t>
      </w:r>
      <w:r w:rsidR="00854087" w:rsidRPr="00854087">
        <w:rPr>
          <w:rFonts w:ascii="Calibri" w:hAnsi="Calibri"/>
          <w:b/>
          <w:color w:val="222222"/>
          <w:sz w:val="24"/>
          <w:szCs w:val="24"/>
        </w:rPr>
        <w:t>XIV</w:t>
      </w:r>
      <w:r w:rsidRPr="00854087">
        <w:rPr>
          <w:rFonts w:ascii="Calibri" w:hAnsi="Calibri"/>
          <w:b/>
          <w:color w:val="222222"/>
          <w:sz w:val="24"/>
          <w:szCs w:val="24"/>
        </w:rPr>
        <w:t>. ZAŁĄCZNIKI do zapytania ofertowego</w:t>
      </w:r>
    </w:p>
    <w:p w14:paraId="158A365A" w14:textId="39CA24BA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 1.            Załącznik nr 1 - Wzór formularza ofertowego</w:t>
      </w:r>
    </w:p>
    <w:p w14:paraId="071961C6" w14:textId="73FC7E3E" w:rsidR="00854087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 xml:space="preserve">2.            Załącznik nr 2 - Oświadczenie o braku powiązań osobowych i </w:t>
      </w:r>
      <w:r w:rsidR="00854087">
        <w:rPr>
          <w:rFonts w:ascii="Calibri" w:hAnsi="Calibri"/>
          <w:color w:val="222222"/>
          <w:sz w:val="24"/>
          <w:szCs w:val="24"/>
        </w:rPr>
        <w:t xml:space="preserve">kapitałowych w </w:t>
      </w:r>
      <w:r w:rsidRPr="00790695">
        <w:rPr>
          <w:rFonts w:ascii="Calibri" w:hAnsi="Calibri"/>
          <w:color w:val="222222"/>
          <w:sz w:val="24"/>
          <w:szCs w:val="24"/>
        </w:rPr>
        <w:t xml:space="preserve">stosunku do Zamawiającego oraz innych oświadczeń zgodnych </w:t>
      </w:r>
      <w:r w:rsidR="00854087">
        <w:rPr>
          <w:rFonts w:ascii="Calibri" w:hAnsi="Calibri"/>
          <w:color w:val="222222"/>
          <w:sz w:val="24"/>
          <w:szCs w:val="24"/>
        </w:rPr>
        <w:t>z treścią zapytania ofertowego.</w:t>
      </w:r>
    </w:p>
    <w:p w14:paraId="14ABD910" w14:textId="77777777" w:rsidR="009D5D3F" w:rsidRPr="00790695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3.            Załącznik nr 3 - Oświadczenie o zdolności oferenta do wykonania zamówienia.</w:t>
      </w:r>
    </w:p>
    <w:p w14:paraId="1FB301EC" w14:textId="77777777" w:rsidR="009D5D3F" w:rsidRDefault="009D5D3F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  <w:r w:rsidRPr="00790695">
        <w:rPr>
          <w:rFonts w:ascii="Calibri" w:hAnsi="Calibri"/>
          <w:color w:val="222222"/>
          <w:sz w:val="24"/>
          <w:szCs w:val="24"/>
        </w:rPr>
        <w:t>4.            Załącznik nr 4 - Oświadczenie o posiadaniu potencjału do świadczenia usługi doradczej.</w:t>
      </w:r>
    </w:p>
    <w:p w14:paraId="3883F8C0" w14:textId="77777777" w:rsidR="00854087" w:rsidRDefault="00854087" w:rsidP="00537652">
      <w:pPr>
        <w:shd w:val="clear" w:color="auto" w:fill="FFFFFF"/>
        <w:spacing w:after="160" w:line="235" w:lineRule="atLeast"/>
        <w:jc w:val="both"/>
        <w:rPr>
          <w:rFonts w:ascii="Calibri" w:hAnsi="Calibri"/>
          <w:color w:val="222222"/>
          <w:sz w:val="24"/>
          <w:szCs w:val="24"/>
        </w:rPr>
      </w:pPr>
    </w:p>
    <w:p w14:paraId="39EAAAB4" w14:textId="77777777" w:rsidR="00854087" w:rsidRDefault="00854087" w:rsidP="009D5D3F">
      <w:pPr>
        <w:shd w:val="clear" w:color="auto" w:fill="FFFFFF"/>
        <w:spacing w:after="160" w:line="235" w:lineRule="atLeast"/>
        <w:rPr>
          <w:rFonts w:ascii="Calibri" w:hAnsi="Calibri"/>
          <w:color w:val="222222"/>
          <w:sz w:val="24"/>
          <w:szCs w:val="24"/>
        </w:rPr>
      </w:pPr>
    </w:p>
    <w:p w14:paraId="7AA383C5" w14:textId="77777777" w:rsidR="00854087" w:rsidRPr="00790695" w:rsidRDefault="00854087" w:rsidP="009D5D3F">
      <w:pPr>
        <w:shd w:val="clear" w:color="auto" w:fill="FFFFFF"/>
        <w:spacing w:after="160" w:line="235" w:lineRule="atLeast"/>
        <w:rPr>
          <w:rFonts w:ascii="Calibri" w:hAnsi="Calibri"/>
          <w:color w:val="222222"/>
          <w:sz w:val="24"/>
          <w:szCs w:val="24"/>
        </w:rPr>
      </w:pPr>
    </w:p>
    <w:p w14:paraId="00E355DE" w14:textId="77777777" w:rsidR="00790695" w:rsidRPr="00790695" w:rsidRDefault="00790695">
      <w:pPr>
        <w:rPr>
          <w:rFonts w:ascii="Calibri" w:hAnsi="Calibri"/>
          <w:sz w:val="24"/>
          <w:szCs w:val="24"/>
        </w:rPr>
      </w:pPr>
    </w:p>
    <w:sectPr w:rsidR="00790695" w:rsidRPr="00790695" w:rsidSect="00DD74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797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4EF1D" w14:textId="77777777" w:rsidR="00B41A2D" w:rsidRDefault="00B41A2D" w:rsidP="00EE1CDE">
      <w:pPr>
        <w:spacing w:after="0" w:line="240" w:lineRule="auto"/>
      </w:pPr>
      <w:r>
        <w:separator/>
      </w:r>
    </w:p>
  </w:endnote>
  <w:endnote w:type="continuationSeparator" w:id="0">
    <w:p w14:paraId="37597DAD" w14:textId="77777777" w:rsidR="00B41A2D" w:rsidRDefault="00B41A2D" w:rsidP="00EE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51DC1" w14:textId="54A75596" w:rsidR="007B533E" w:rsidRPr="00EE1CDE" w:rsidRDefault="007B533E" w:rsidP="000427E3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</w:t>
    </w:r>
    <w:r w:rsidR="008A34F5">
      <w:rPr>
        <w:i/>
        <w:iCs/>
        <w:color w:val="626769"/>
        <w:sz w:val="20"/>
      </w:rPr>
      <w:t>/Projekt</w:t>
    </w:r>
    <w:r>
      <w:rPr>
        <w:i/>
        <w:iCs/>
        <w:color w:val="626769"/>
        <w:sz w:val="20"/>
      </w:rPr>
      <w:t xml:space="preserve">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  <w:p w14:paraId="1439C4BD" w14:textId="77777777" w:rsidR="007B533E" w:rsidRDefault="007B53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54220781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89B7683" w14:textId="03A6672D" w:rsidR="007B533E" w:rsidRDefault="007B533E" w:rsidP="007B533E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31F97">
          <w:rPr>
            <w:rStyle w:val="Numerstrony"/>
            <w:noProof/>
          </w:rPr>
          <w:t>5</w:t>
        </w:r>
        <w:r>
          <w:rPr>
            <w:rStyle w:val="Numerstrony"/>
          </w:rPr>
          <w:fldChar w:fldCharType="end"/>
        </w:r>
      </w:p>
    </w:sdtContent>
  </w:sdt>
  <w:p w14:paraId="2A435FF6" w14:textId="7BE7A3FE" w:rsidR="007B533E" w:rsidRPr="00EE1CDE" w:rsidRDefault="007B533E" w:rsidP="000427E3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</w:t>
    </w:r>
    <w:r w:rsidR="008A34F5">
      <w:rPr>
        <w:i/>
        <w:iCs/>
        <w:color w:val="626769"/>
        <w:sz w:val="20"/>
      </w:rPr>
      <w:t>/Projekt</w:t>
    </w:r>
    <w:r>
      <w:rPr>
        <w:i/>
        <w:iCs/>
        <w:color w:val="626769"/>
        <w:sz w:val="20"/>
      </w:rPr>
      <w:t xml:space="preserve">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  <w:p w14:paraId="77490261" w14:textId="77777777" w:rsidR="007B533E" w:rsidRDefault="007B533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4D4C" w14:textId="6BE1C5E8" w:rsidR="007B533E" w:rsidRPr="00EE1CDE" w:rsidRDefault="007B533E" w:rsidP="002634A6">
    <w:pPr>
      <w:pStyle w:val="NormalnyWeb"/>
      <w:spacing w:before="0" w:beforeAutospacing="0" w:after="0" w:afterAutospacing="0"/>
      <w:jc w:val="center"/>
      <w:rPr>
        <w:i/>
        <w:iCs/>
        <w:color w:val="626769"/>
        <w:sz w:val="20"/>
      </w:rPr>
    </w:pPr>
    <w:r>
      <w:rPr>
        <w:i/>
        <w:iCs/>
        <w:color w:val="626769"/>
        <w:sz w:val="20"/>
      </w:rPr>
      <w:t>Umowa</w:t>
    </w:r>
    <w:r w:rsidR="008A34F5">
      <w:rPr>
        <w:i/>
        <w:iCs/>
        <w:color w:val="626769"/>
        <w:sz w:val="20"/>
      </w:rPr>
      <w:t>/Projekt</w:t>
    </w:r>
    <w:r>
      <w:rPr>
        <w:i/>
        <w:iCs/>
        <w:color w:val="626769"/>
        <w:sz w:val="20"/>
      </w:rPr>
      <w:t xml:space="preserve"> jest współfinansowana</w:t>
    </w:r>
    <w:r w:rsidRPr="00EE1CDE">
      <w:rPr>
        <w:i/>
        <w:iCs/>
        <w:color w:val="626769"/>
        <w:sz w:val="20"/>
      </w:rPr>
      <w:t xml:space="preserve"> z</w:t>
    </w:r>
    <w:r>
      <w:rPr>
        <w:i/>
        <w:iCs/>
        <w:color w:val="626769"/>
        <w:sz w:val="20"/>
      </w:rPr>
      <w:t>e środków</w:t>
    </w:r>
    <w:r w:rsidRPr="00EE1CDE">
      <w:rPr>
        <w:i/>
        <w:iCs/>
        <w:color w:val="626769"/>
        <w:sz w:val="20"/>
      </w:rPr>
      <w:t xml:space="preserve"> Europejskiego Funduszu Rozwoju Regionalnego w ramach Programu Operacyjnego Inteligentny Rozwój</w:t>
    </w:r>
    <w:r>
      <w:rPr>
        <w:i/>
        <w:iCs/>
        <w:color w:val="626769"/>
        <w:sz w:val="20"/>
      </w:rPr>
      <w:t xml:space="preserve"> 2014-2020</w:t>
    </w:r>
    <w:r w:rsidRPr="00EE1CDE">
      <w:rPr>
        <w:i/>
        <w:iCs/>
        <w:color w:val="626769"/>
        <w:sz w:val="20"/>
      </w:rPr>
      <w:t xml:space="preserve">,  </w:t>
    </w:r>
    <w:r w:rsidRPr="002C550D">
      <w:rPr>
        <w:b/>
        <w:i/>
        <w:iCs/>
        <w:color w:val="626769"/>
        <w:sz w:val="20"/>
      </w:rPr>
      <w:t>Działanie 3.3.</w:t>
    </w:r>
    <w:r>
      <w:rPr>
        <w:i/>
        <w:iCs/>
        <w:color w:val="626769"/>
        <w:sz w:val="20"/>
      </w:rPr>
      <w:t xml:space="preserve"> </w:t>
    </w:r>
    <w:r w:rsidRPr="002C550D">
      <w:rPr>
        <w:b/>
        <w:i/>
        <w:iCs/>
        <w:color w:val="626769"/>
        <w:sz w:val="20"/>
      </w:rPr>
      <w:t>Wsparcie promocji oraz internacjonalizacji innowacyjnych przedsiębiorstw</w:t>
    </w:r>
    <w:r>
      <w:rPr>
        <w:b/>
        <w:i/>
        <w:iCs/>
        <w:color w:val="626769"/>
        <w:sz w:val="20"/>
      </w:rPr>
      <w:t>,</w:t>
    </w:r>
    <w:r w:rsidRPr="002C550D">
      <w:rPr>
        <w:b/>
        <w:i/>
        <w:iCs/>
        <w:color w:val="626769"/>
        <w:sz w:val="20"/>
      </w:rPr>
      <w:t xml:space="preserve"> </w:t>
    </w:r>
    <w:r w:rsidRPr="00EE1CDE">
      <w:rPr>
        <w:i/>
        <w:iCs/>
        <w:color w:val="626769"/>
        <w:sz w:val="20"/>
      </w:rPr>
      <w:t>Poddziałanie 3.3.1.</w:t>
    </w:r>
    <w:r>
      <w:rPr>
        <w:i/>
        <w:iCs/>
        <w:color w:val="626769"/>
        <w:sz w:val="20"/>
      </w:rPr>
      <w:t xml:space="preserve"> Polskie Mosty Technologiczne</w:t>
    </w:r>
  </w:p>
  <w:p w14:paraId="4458206B" w14:textId="77777777" w:rsidR="007B533E" w:rsidRDefault="007B53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C93D7" w14:textId="77777777" w:rsidR="00B41A2D" w:rsidRDefault="00B41A2D" w:rsidP="00EE1CDE">
      <w:pPr>
        <w:spacing w:after="0" w:line="240" w:lineRule="auto"/>
      </w:pPr>
      <w:r>
        <w:separator/>
      </w:r>
    </w:p>
  </w:footnote>
  <w:footnote w:type="continuationSeparator" w:id="0">
    <w:p w14:paraId="37417EF9" w14:textId="77777777" w:rsidR="00B41A2D" w:rsidRDefault="00B41A2D" w:rsidP="00EE1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4F4DD" w14:textId="1834B03B" w:rsidR="007B533E" w:rsidRDefault="007B53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ABBFAF9" wp14:editId="18981C12">
          <wp:simplePos x="0" y="0"/>
          <wp:positionH relativeFrom="margin">
            <wp:align>center</wp:align>
          </wp:positionH>
          <wp:positionV relativeFrom="paragraph">
            <wp:posOffset>45720</wp:posOffset>
          </wp:positionV>
          <wp:extent cx="5615940" cy="467995"/>
          <wp:effectExtent l="0" t="0" r="3810" b="8255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5D744" w14:textId="77777777" w:rsidR="007B533E" w:rsidRDefault="007B53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798A86" wp14:editId="37C4020F">
          <wp:simplePos x="0" y="0"/>
          <wp:positionH relativeFrom="margin">
            <wp:posOffset>-39370</wp:posOffset>
          </wp:positionH>
          <wp:positionV relativeFrom="paragraph">
            <wp:posOffset>-106680</wp:posOffset>
          </wp:positionV>
          <wp:extent cx="5615940" cy="467995"/>
          <wp:effectExtent l="0" t="0" r="3810" b="8255"/>
          <wp:wrapNone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535473989"/>
        <w:docPartObj>
          <w:docPartGallery w:val="Page Numbers (Margins)"/>
          <w:docPartUnique/>
        </w:docPartObj>
      </w:sdtPr>
      <w:sdtEndPr/>
      <w:sdtContent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58FC8F2" wp14:editId="281CE16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A08F0" w14:textId="77777777" w:rsidR="007B533E" w:rsidRDefault="007B533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531F97" w:rsidRPr="00531F9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8FC8F2" id="Prostokąt 3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435A08F0" w14:textId="77777777" w:rsidR="007B533E" w:rsidRDefault="007B533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531F97" w:rsidRPr="00531F9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2CC015CF" w14:textId="77777777" w:rsidR="007B533E" w:rsidRDefault="007B53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E2773" w14:textId="77777777" w:rsidR="007B533E" w:rsidRDefault="007B533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76FFFF10" wp14:editId="55E8F010">
          <wp:simplePos x="0" y="0"/>
          <wp:positionH relativeFrom="margin">
            <wp:align>center</wp:align>
          </wp:positionH>
          <wp:positionV relativeFrom="paragraph">
            <wp:posOffset>45720</wp:posOffset>
          </wp:positionV>
          <wp:extent cx="5615940" cy="467995"/>
          <wp:effectExtent l="0" t="0" r="3810" b="8255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2C3573" w14:textId="77777777" w:rsidR="007B533E" w:rsidRDefault="007B53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5B1CD10"/>
    <w:multiLevelType w:val="hybridMultilevel"/>
    <w:tmpl w:val="B4200E7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A63FE"/>
    <w:multiLevelType w:val="multilevel"/>
    <w:tmpl w:val="8CB45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5771B"/>
    <w:multiLevelType w:val="hybridMultilevel"/>
    <w:tmpl w:val="0EECE518"/>
    <w:lvl w:ilvl="0" w:tplc="DE085B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D563F0"/>
    <w:multiLevelType w:val="multilevel"/>
    <w:tmpl w:val="D63E8C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098F7261"/>
    <w:multiLevelType w:val="hybridMultilevel"/>
    <w:tmpl w:val="71E02AC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E20000"/>
        <w:u w:color="E2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F1265B"/>
    <w:multiLevelType w:val="hybridMultilevel"/>
    <w:tmpl w:val="5A8AF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E5E0E"/>
    <w:multiLevelType w:val="hybridMultilevel"/>
    <w:tmpl w:val="F294D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03114"/>
    <w:multiLevelType w:val="hybridMultilevel"/>
    <w:tmpl w:val="7E1A4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102A1"/>
    <w:multiLevelType w:val="hybridMultilevel"/>
    <w:tmpl w:val="A2F6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539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F471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405F41"/>
    <w:multiLevelType w:val="hybridMultilevel"/>
    <w:tmpl w:val="394A3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B3614"/>
    <w:multiLevelType w:val="hybridMultilevel"/>
    <w:tmpl w:val="CF6AD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33F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D15455"/>
    <w:multiLevelType w:val="hybridMultilevel"/>
    <w:tmpl w:val="B8FC3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D6978"/>
    <w:multiLevelType w:val="hybridMultilevel"/>
    <w:tmpl w:val="DE8C407A"/>
    <w:lvl w:ilvl="0" w:tplc="EEC00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D78F6"/>
    <w:multiLevelType w:val="multilevel"/>
    <w:tmpl w:val="9EA4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624CA3"/>
    <w:multiLevelType w:val="hybridMultilevel"/>
    <w:tmpl w:val="9DAEA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3AAA"/>
    <w:multiLevelType w:val="hybridMultilevel"/>
    <w:tmpl w:val="8AD2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83E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1132B2"/>
    <w:multiLevelType w:val="hybridMultilevel"/>
    <w:tmpl w:val="CD8E3920"/>
    <w:lvl w:ilvl="0" w:tplc="74FC42D2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D1773D"/>
    <w:multiLevelType w:val="hybridMultilevel"/>
    <w:tmpl w:val="53A08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6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1B447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E36669"/>
    <w:multiLevelType w:val="hybridMultilevel"/>
    <w:tmpl w:val="F260F8B4"/>
    <w:lvl w:ilvl="0" w:tplc="E7FA00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163B7"/>
    <w:multiLevelType w:val="hybridMultilevel"/>
    <w:tmpl w:val="CE3C79DC"/>
    <w:lvl w:ilvl="0" w:tplc="C1AC9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06F73"/>
    <w:multiLevelType w:val="hybridMultilevel"/>
    <w:tmpl w:val="7CFA2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85F59"/>
    <w:multiLevelType w:val="hybridMultilevel"/>
    <w:tmpl w:val="BAAA8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4"/>
  </w:num>
  <w:num w:numId="6">
    <w:abstractNumId w:val="26"/>
  </w:num>
  <w:num w:numId="7">
    <w:abstractNumId w:val="7"/>
  </w:num>
  <w:num w:numId="8">
    <w:abstractNumId w:val="5"/>
  </w:num>
  <w:num w:numId="9">
    <w:abstractNumId w:val="21"/>
  </w:num>
  <w:num w:numId="10">
    <w:abstractNumId w:val="20"/>
  </w:num>
  <w:num w:numId="11">
    <w:abstractNumId w:val="24"/>
  </w:num>
  <w:num w:numId="12">
    <w:abstractNumId w:val="15"/>
  </w:num>
  <w:num w:numId="13">
    <w:abstractNumId w:val="9"/>
  </w:num>
  <w:num w:numId="14">
    <w:abstractNumId w:val="17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3"/>
  </w:num>
  <w:num w:numId="20">
    <w:abstractNumId w:val="0"/>
  </w:num>
  <w:num w:numId="21">
    <w:abstractNumId w:val="16"/>
  </w:num>
  <w:num w:numId="22">
    <w:abstractNumId w:val="23"/>
  </w:num>
  <w:num w:numId="23">
    <w:abstractNumId w:val="2"/>
  </w:num>
  <w:num w:numId="24">
    <w:abstractNumId w:val="19"/>
  </w:num>
  <w:num w:numId="25">
    <w:abstractNumId w:val="22"/>
  </w:num>
  <w:num w:numId="26">
    <w:abstractNumId w:val="13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DE"/>
    <w:rsid w:val="0000407C"/>
    <w:rsid w:val="0000773D"/>
    <w:rsid w:val="000134B9"/>
    <w:rsid w:val="00020129"/>
    <w:rsid w:val="00024A32"/>
    <w:rsid w:val="0002783E"/>
    <w:rsid w:val="00030DBA"/>
    <w:rsid w:val="00030DC5"/>
    <w:rsid w:val="00040A18"/>
    <w:rsid w:val="000426E0"/>
    <w:rsid w:val="000427E3"/>
    <w:rsid w:val="00043D3D"/>
    <w:rsid w:val="00050D16"/>
    <w:rsid w:val="000537E7"/>
    <w:rsid w:val="00054AB9"/>
    <w:rsid w:val="00057C6F"/>
    <w:rsid w:val="000636AE"/>
    <w:rsid w:val="0007254C"/>
    <w:rsid w:val="00074FBD"/>
    <w:rsid w:val="00075013"/>
    <w:rsid w:val="0007623E"/>
    <w:rsid w:val="0008132C"/>
    <w:rsid w:val="00081BB6"/>
    <w:rsid w:val="00082350"/>
    <w:rsid w:val="000831A1"/>
    <w:rsid w:val="000919B7"/>
    <w:rsid w:val="00093B3B"/>
    <w:rsid w:val="00094331"/>
    <w:rsid w:val="000A3AEC"/>
    <w:rsid w:val="000B1892"/>
    <w:rsid w:val="000B56E6"/>
    <w:rsid w:val="000B6567"/>
    <w:rsid w:val="000B77E0"/>
    <w:rsid w:val="000B7E3F"/>
    <w:rsid w:val="000C292D"/>
    <w:rsid w:val="000C56AE"/>
    <w:rsid w:val="000D131A"/>
    <w:rsid w:val="000D5969"/>
    <w:rsid w:val="001036B1"/>
    <w:rsid w:val="001265D3"/>
    <w:rsid w:val="001330C2"/>
    <w:rsid w:val="00133240"/>
    <w:rsid w:val="0013478C"/>
    <w:rsid w:val="00134D83"/>
    <w:rsid w:val="00142ED0"/>
    <w:rsid w:val="00143ECF"/>
    <w:rsid w:val="00145A64"/>
    <w:rsid w:val="001516B5"/>
    <w:rsid w:val="00155C1A"/>
    <w:rsid w:val="001565AE"/>
    <w:rsid w:val="0015678F"/>
    <w:rsid w:val="00157F9E"/>
    <w:rsid w:val="00161582"/>
    <w:rsid w:val="00161FD8"/>
    <w:rsid w:val="00164E55"/>
    <w:rsid w:val="0017075C"/>
    <w:rsid w:val="00172719"/>
    <w:rsid w:val="00172AC7"/>
    <w:rsid w:val="00173305"/>
    <w:rsid w:val="00184874"/>
    <w:rsid w:val="00187585"/>
    <w:rsid w:val="00190DB2"/>
    <w:rsid w:val="00191285"/>
    <w:rsid w:val="00194D47"/>
    <w:rsid w:val="001957DD"/>
    <w:rsid w:val="0019642B"/>
    <w:rsid w:val="001A1DB0"/>
    <w:rsid w:val="001A48A3"/>
    <w:rsid w:val="001B6332"/>
    <w:rsid w:val="001B6BC4"/>
    <w:rsid w:val="001C12EF"/>
    <w:rsid w:val="001C4EBD"/>
    <w:rsid w:val="001C5815"/>
    <w:rsid w:val="001C6A99"/>
    <w:rsid w:val="001C713C"/>
    <w:rsid w:val="001C7483"/>
    <w:rsid w:val="001D0357"/>
    <w:rsid w:val="001D5F31"/>
    <w:rsid w:val="001D65F9"/>
    <w:rsid w:val="001E43BA"/>
    <w:rsid w:val="001E4A7B"/>
    <w:rsid w:val="001F1455"/>
    <w:rsid w:val="001F192E"/>
    <w:rsid w:val="001F3B7E"/>
    <w:rsid w:val="0021175F"/>
    <w:rsid w:val="002138E3"/>
    <w:rsid w:val="002159E4"/>
    <w:rsid w:val="002163EB"/>
    <w:rsid w:val="00222923"/>
    <w:rsid w:val="00233F5C"/>
    <w:rsid w:val="00237912"/>
    <w:rsid w:val="00237A63"/>
    <w:rsid w:val="00242EC9"/>
    <w:rsid w:val="002471F3"/>
    <w:rsid w:val="002634A6"/>
    <w:rsid w:val="00263EBF"/>
    <w:rsid w:val="00267D74"/>
    <w:rsid w:val="002748E2"/>
    <w:rsid w:val="002800F2"/>
    <w:rsid w:val="00282E63"/>
    <w:rsid w:val="00283AB0"/>
    <w:rsid w:val="0028407A"/>
    <w:rsid w:val="00285FE9"/>
    <w:rsid w:val="00295987"/>
    <w:rsid w:val="002A20B2"/>
    <w:rsid w:val="002A5C09"/>
    <w:rsid w:val="002B31EE"/>
    <w:rsid w:val="002B769B"/>
    <w:rsid w:val="002B7F7A"/>
    <w:rsid w:val="002C432A"/>
    <w:rsid w:val="002C550D"/>
    <w:rsid w:val="002C56BE"/>
    <w:rsid w:val="002C67C0"/>
    <w:rsid w:val="002E0912"/>
    <w:rsid w:val="002E1B37"/>
    <w:rsid w:val="002E2F7D"/>
    <w:rsid w:val="00302B86"/>
    <w:rsid w:val="00302CCD"/>
    <w:rsid w:val="003037D1"/>
    <w:rsid w:val="00305A40"/>
    <w:rsid w:val="003101A7"/>
    <w:rsid w:val="00315D86"/>
    <w:rsid w:val="00316216"/>
    <w:rsid w:val="00333930"/>
    <w:rsid w:val="003343CC"/>
    <w:rsid w:val="00345A38"/>
    <w:rsid w:val="00345D52"/>
    <w:rsid w:val="00352A34"/>
    <w:rsid w:val="00352E4E"/>
    <w:rsid w:val="00352F7E"/>
    <w:rsid w:val="00356E33"/>
    <w:rsid w:val="0036367E"/>
    <w:rsid w:val="00383464"/>
    <w:rsid w:val="00386263"/>
    <w:rsid w:val="00386B6F"/>
    <w:rsid w:val="003903E6"/>
    <w:rsid w:val="003C3A81"/>
    <w:rsid w:val="003C4166"/>
    <w:rsid w:val="003C5003"/>
    <w:rsid w:val="003D1A76"/>
    <w:rsid w:val="003D3953"/>
    <w:rsid w:val="003E2899"/>
    <w:rsid w:val="003F2213"/>
    <w:rsid w:val="003F2AF9"/>
    <w:rsid w:val="003F4EA9"/>
    <w:rsid w:val="0040290E"/>
    <w:rsid w:val="004043E9"/>
    <w:rsid w:val="004146E1"/>
    <w:rsid w:val="004208F7"/>
    <w:rsid w:val="00421AA2"/>
    <w:rsid w:val="004352F0"/>
    <w:rsid w:val="004425DD"/>
    <w:rsid w:val="00447C64"/>
    <w:rsid w:val="00457112"/>
    <w:rsid w:val="0046232B"/>
    <w:rsid w:val="00462F38"/>
    <w:rsid w:val="00463121"/>
    <w:rsid w:val="0046437F"/>
    <w:rsid w:val="0046471B"/>
    <w:rsid w:val="004713B4"/>
    <w:rsid w:val="00473C57"/>
    <w:rsid w:val="004757E0"/>
    <w:rsid w:val="00475C64"/>
    <w:rsid w:val="004901BE"/>
    <w:rsid w:val="00491F27"/>
    <w:rsid w:val="00492EBD"/>
    <w:rsid w:val="004B2E69"/>
    <w:rsid w:val="004B75E4"/>
    <w:rsid w:val="004C421C"/>
    <w:rsid w:val="004C4E54"/>
    <w:rsid w:val="004C4F77"/>
    <w:rsid w:val="004C7475"/>
    <w:rsid w:val="004D1A82"/>
    <w:rsid w:val="004E44FB"/>
    <w:rsid w:val="004E5AA0"/>
    <w:rsid w:val="004F00DD"/>
    <w:rsid w:val="004F04CF"/>
    <w:rsid w:val="004F36B6"/>
    <w:rsid w:val="004F781F"/>
    <w:rsid w:val="00503841"/>
    <w:rsid w:val="00504603"/>
    <w:rsid w:val="0050711F"/>
    <w:rsid w:val="00507F84"/>
    <w:rsid w:val="0051138F"/>
    <w:rsid w:val="0051174D"/>
    <w:rsid w:val="00511CFE"/>
    <w:rsid w:val="00521AA4"/>
    <w:rsid w:val="00525645"/>
    <w:rsid w:val="00527543"/>
    <w:rsid w:val="00531F97"/>
    <w:rsid w:val="00532985"/>
    <w:rsid w:val="00533941"/>
    <w:rsid w:val="00537652"/>
    <w:rsid w:val="005469D4"/>
    <w:rsid w:val="0055341A"/>
    <w:rsid w:val="0055398C"/>
    <w:rsid w:val="005630CB"/>
    <w:rsid w:val="00566F40"/>
    <w:rsid w:val="00570FFB"/>
    <w:rsid w:val="00571C24"/>
    <w:rsid w:val="00573810"/>
    <w:rsid w:val="005811D8"/>
    <w:rsid w:val="00583CA9"/>
    <w:rsid w:val="0058656A"/>
    <w:rsid w:val="00590B97"/>
    <w:rsid w:val="00594684"/>
    <w:rsid w:val="005A2456"/>
    <w:rsid w:val="005A4422"/>
    <w:rsid w:val="005B0045"/>
    <w:rsid w:val="005B170D"/>
    <w:rsid w:val="005B257B"/>
    <w:rsid w:val="005B39B2"/>
    <w:rsid w:val="005C1392"/>
    <w:rsid w:val="005C2E82"/>
    <w:rsid w:val="005D5367"/>
    <w:rsid w:val="005E6638"/>
    <w:rsid w:val="00601782"/>
    <w:rsid w:val="00604B34"/>
    <w:rsid w:val="00623E58"/>
    <w:rsid w:val="00624917"/>
    <w:rsid w:val="00625012"/>
    <w:rsid w:val="00626081"/>
    <w:rsid w:val="0062611C"/>
    <w:rsid w:val="00626DF3"/>
    <w:rsid w:val="00636CB6"/>
    <w:rsid w:val="00653464"/>
    <w:rsid w:val="00654545"/>
    <w:rsid w:val="00655500"/>
    <w:rsid w:val="00663D1C"/>
    <w:rsid w:val="00665447"/>
    <w:rsid w:val="006711BE"/>
    <w:rsid w:val="00675C7B"/>
    <w:rsid w:val="0068079D"/>
    <w:rsid w:val="0068327D"/>
    <w:rsid w:val="00687CC0"/>
    <w:rsid w:val="006950F9"/>
    <w:rsid w:val="00697879"/>
    <w:rsid w:val="006B1DBE"/>
    <w:rsid w:val="006B32D9"/>
    <w:rsid w:val="006B3A7E"/>
    <w:rsid w:val="006B45FB"/>
    <w:rsid w:val="006C1D60"/>
    <w:rsid w:val="006C39F3"/>
    <w:rsid w:val="006C491C"/>
    <w:rsid w:val="006D4397"/>
    <w:rsid w:val="006D465B"/>
    <w:rsid w:val="006D4CE7"/>
    <w:rsid w:val="006D5C6B"/>
    <w:rsid w:val="006D64EC"/>
    <w:rsid w:val="006E37C5"/>
    <w:rsid w:val="006E70F3"/>
    <w:rsid w:val="006F7064"/>
    <w:rsid w:val="00702EDA"/>
    <w:rsid w:val="007038D4"/>
    <w:rsid w:val="00710B15"/>
    <w:rsid w:val="00721F98"/>
    <w:rsid w:val="00722E4D"/>
    <w:rsid w:val="00723466"/>
    <w:rsid w:val="00725D7C"/>
    <w:rsid w:val="00741F98"/>
    <w:rsid w:val="00744EA4"/>
    <w:rsid w:val="007475B5"/>
    <w:rsid w:val="00747A23"/>
    <w:rsid w:val="00753ACE"/>
    <w:rsid w:val="00755DED"/>
    <w:rsid w:val="00761C62"/>
    <w:rsid w:val="00761CF9"/>
    <w:rsid w:val="0077008A"/>
    <w:rsid w:val="00774ACA"/>
    <w:rsid w:val="007773E9"/>
    <w:rsid w:val="00783D9E"/>
    <w:rsid w:val="007842EA"/>
    <w:rsid w:val="0079053B"/>
    <w:rsid w:val="00790695"/>
    <w:rsid w:val="00793AB1"/>
    <w:rsid w:val="007A058E"/>
    <w:rsid w:val="007A7237"/>
    <w:rsid w:val="007B36CF"/>
    <w:rsid w:val="007B533E"/>
    <w:rsid w:val="007C39DE"/>
    <w:rsid w:val="007C6A8B"/>
    <w:rsid w:val="007C6D47"/>
    <w:rsid w:val="007D17BE"/>
    <w:rsid w:val="007D35FA"/>
    <w:rsid w:val="007D40EB"/>
    <w:rsid w:val="007D533C"/>
    <w:rsid w:val="007D5343"/>
    <w:rsid w:val="007E0753"/>
    <w:rsid w:val="007E6B36"/>
    <w:rsid w:val="007F0A98"/>
    <w:rsid w:val="007F2D35"/>
    <w:rsid w:val="007F6B9E"/>
    <w:rsid w:val="007F6C93"/>
    <w:rsid w:val="007F7646"/>
    <w:rsid w:val="008004D3"/>
    <w:rsid w:val="00802BF0"/>
    <w:rsid w:val="00804A42"/>
    <w:rsid w:val="008128B3"/>
    <w:rsid w:val="00820AEB"/>
    <w:rsid w:val="00822917"/>
    <w:rsid w:val="008373D1"/>
    <w:rsid w:val="00841979"/>
    <w:rsid w:val="00844812"/>
    <w:rsid w:val="00850440"/>
    <w:rsid w:val="00854087"/>
    <w:rsid w:val="008549D9"/>
    <w:rsid w:val="00856383"/>
    <w:rsid w:val="008669A6"/>
    <w:rsid w:val="008756F7"/>
    <w:rsid w:val="00875EC2"/>
    <w:rsid w:val="00886176"/>
    <w:rsid w:val="008A2BE6"/>
    <w:rsid w:val="008A34F5"/>
    <w:rsid w:val="008B0AD7"/>
    <w:rsid w:val="008B462F"/>
    <w:rsid w:val="008C12E1"/>
    <w:rsid w:val="008C7797"/>
    <w:rsid w:val="008E17D6"/>
    <w:rsid w:val="008F10CF"/>
    <w:rsid w:val="00900E9D"/>
    <w:rsid w:val="009068A0"/>
    <w:rsid w:val="00906E91"/>
    <w:rsid w:val="00927908"/>
    <w:rsid w:val="00930A03"/>
    <w:rsid w:val="00931B92"/>
    <w:rsid w:val="009466FD"/>
    <w:rsid w:val="009477E2"/>
    <w:rsid w:val="00957A76"/>
    <w:rsid w:val="00964621"/>
    <w:rsid w:val="00964C6F"/>
    <w:rsid w:val="00966099"/>
    <w:rsid w:val="009747C3"/>
    <w:rsid w:val="00985EFB"/>
    <w:rsid w:val="00992459"/>
    <w:rsid w:val="009967B1"/>
    <w:rsid w:val="009A4524"/>
    <w:rsid w:val="009B0D09"/>
    <w:rsid w:val="009B1FA8"/>
    <w:rsid w:val="009B48CE"/>
    <w:rsid w:val="009B5333"/>
    <w:rsid w:val="009B5370"/>
    <w:rsid w:val="009B6488"/>
    <w:rsid w:val="009B7294"/>
    <w:rsid w:val="009C65AD"/>
    <w:rsid w:val="009D1497"/>
    <w:rsid w:val="009D4712"/>
    <w:rsid w:val="009D5D3F"/>
    <w:rsid w:val="009E6F6C"/>
    <w:rsid w:val="009F5DEB"/>
    <w:rsid w:val="00A004BA"/>
    <w:rsid w:val="00A02EFB"/>
    <w:rsid w:val="00A03919"/>
    <w:rsid w:val="00A059F8"/>
    <w:rsid w:val="00A13CF4"/>
    <w:rsid w:val="00A236AA"/>
    <w:rsid w:val="00A2460D"/>
    <w:rsid w:val="00A27E0E"/>
    <w:rsid w:val="00A31A07"/>
    <w:rsid w:val="00A3477E"/>
    <w:rsid w:val="00A3748E"/>
    <w:rsid w:val="00A42C4B"/>
    <w:rsid w:val="00A4456E"/>
    <w:rsid w:val="00A523AF"/>
    <w:rsid w:val="00A55CBE"/>
    <w:rsid w:val="00A61C43"/>
    <w:rsid w:val="00A6252F"/>
    <w:rsid w:val="00A67E81"/>
    <w:rsid w:val="00A7466E"/>
    <w:rsid w:val="00A74B38"/>
    <w:rsid w:val="00A76E58"/>
    <w:rsid w:val="00A82506"/>
    <w:rsid w:val="00A83E1D"/>
    <w:rsid w:val="00A900CB"/>
    <w:rsid w:val="00A90DF9"/>
    <w:rsid w:val="00A974E7"/>
    <w:rsid w:val="00AA0B22"/>
    <w:rsid w:val="00AA36B5"/>
    <w:rsid w:val="00AB3F24"/>
    <w:rsid w:val="00AB5BC7"/>
    <w:rsid w:val="00AC218F"/>
    <w:rsid w:val="00AD7D35"/>
    <w:rsid w:val="00AE3939"/>
    <w:rsid w:val="00AF0DE4"/>
    <w:rsid w:val="00AF3C18"/>
    <w:rsid w:val="00AF69E1"/>
    <w:rsid w:val="00B00AB9"/>
    <w:rsid w:val="00B128EC"/>
    <w:rsid w:val="00B152D9"/>
    <w:rsid w:val="00B2024B"/>
    <w:rsid w:val="00B234E5"/>
    <w:rsid w:val="00B308FE"/>
    <w:rsid w:val="00B37F64"/>
    <w:rsid w:val="00B41A2D"/>
    <w:rsid w:val="00B53676"/>
    <w:rsid w:val="00B605EB"/>
    <w:rsid w:val="00B65669"/>
    <w:rsid w:val="00B74217"/>
    <w:rsid w:val="00B7567C"/>
    <w:rsid w:val="00B951FE"/>
    <w:rsid w:val="00BB5160"/>
    <w:rsid w:val="00BC04A3"/>
    <w:rsid w:val="00BC4CEB"/>
    <w:rsid w:val="00BC7A73"/>
    <w:rsid w:val="00BD0EB1"/>
    <w:rsid w:val="00BD134C"/>
    <w:rsid w:val="00BD152B"/>
    <w:rsid w:val="00BD4BAB"/>
    <w:rsid w:val="00BE0645"/>
    <w:rsid w:val="00BE53CF"/>
    <w:rsid w:val="00C01F35"/>
    <w:rsid w:val="00C03CEF"/>
    <w:rsid w:val="00C052D8"/>
    <w:rsid w:val="00C06DF7"/>
    <w:rsid w:val="00C16A0A"/>
    <w:rsid w:val="00C22F73"/>
    <w:rsid w:val="00C24080"/>
    <w:rsid w:val="00C2674A"/>
    <w:rsid w:val="00C30F71"/>
    <w:rsid w:val="00C32825"/>
    <w:rsid w:val="00C3756A"/>
    <w:rsid w:val="00C42D19"/>
    <w:rsid w:val="00C439F5"/>
    <w:rsid w:val="00C502CA"/>
    <w:rsid w:val="00C53AD6"/>
    <w:rsid w:val="00C5404B"/>
    <w:rsid w:val="00C548C7"/>
    <w:rsid w:val="00C5499C"/>
    <w:rsid w:val="00C6139F"/>
    <w:rsid w:val="00C63042"/>
    <w:rsid w:val="00C63C4B"/>
    <w:rsid w:val="00C66903"/>
    <w:rsid w:val="00C76A66"/>
    <w:rsid w:val="00C83C82"/>
    <w:rsid w:val="00C85A80"/>
    <w:rsid w:val="00C8660E"/>
    <w:rsid w:val="00C9107A"/>
    <w:rsid w:val="00C93A40"/>
    <w:rsid w:val="00C93B14"/>
    <w:rsid w:val="00C95484"/>
    <w:rsid w:val="00CA245A"/>
    <w:rsid w:val="00CA254D"/>
    <w:rsid w:val="00CB11A7"/>
    <w:rsid w:val="00CB4EE7"/>
    <w:rsid w:val="00CB7434"/>
    <w:rsid w:val="00CB74D2"/>
    <w:rsid w:val="00CB7B6D"/>
    <w:rsid w:val="00CD7E9D"/>
    <w:rsid w:val="00CE0173"/>
    <w:rsid w:val="00CE26CC"/>
    <w:rsid w:val="00CE29BC"/>
    <w:rsid w:val="00CE589C"/>
    <w:rsid w:val="00CF20E9"/>
    <w:rsid w:val="00CF4BD0"/>
    <w:rsid w:val="00D010AA"/>
    <w:rsid w:val="00D034E1"/>
    <w:rsid w:val="00D041BB"/>
    <w:rsid w:val="00D05566"/>
    <w:rsid w:val="00D06169"/>
    <w:rsid w:val="00D23131"/>
    <w:rsid w:val="00D2477D"/>
    <w:rsid w:val="00D25891"/>
    <w:rsid w:val="00D313A0"/>
    <w:rsid w:val="00D32A0B"/>
    <w:rsid w:val="00D344C9"/>
    <w:rsid w:val="00D3751F"/>
    <w:rsid w:val="00D65502"/>
    <w:rsid w:val="00D74F13"/>
    <w:rsid w:val="00D82B98"/>
    <w:rsid w:val="00D84441"/>
    <w:rsid w:val="00D855FE"/>
    <w:rsid w:val="00D90621"/>
    <w:rsid w:val="00D919C0"/>
    <w:rsid w:val="00D94E78"/>
    <w:rsid w:val="00D94F2F"/>
    <w:rsid w:val="00D959B3"/>
    <w:rsid w:val="00D95E06"/>
    <w:rsid w:val="00DA071C"/>
    <w:rsid w:val="00DB67C9"/>
    <w:rsid w:val="00DD74DE"/>
    <w:rsid w:val="00DE23B8"/>
    <w:rsid w:val="00DE73C7"/>
    <w:rsid w:val="00DF0E28"/>
    <w:rsid w:val="00DF32FA"/>
    <w:rsid w:val="00DF3F9C"/>
    <w:rsid w:val="00E1125D"/>
    <w:rsid w:val="00E14240"/>
    <w:rsid w:val="00E20D87"/>
    <w:rsid w:val="00E21CD7"/>
    <w:rsid w:val="00E26CE4"/>
    <w:rsid w:val="00E35F5F"/>
    <w:rsid w:val="00E35FF6"/>
    <w:rsid w:val="00E41F35"/>
    <w:rsid w:val="00E46098"/>
    <w:rsid w:val="00E46DB6"/>
    <w:rsid w:val="00E7065D"/>
    <w:rsid w:val="00E735E6"/>
    <w:rsid w:val="00E85D60"/>
    <w:rsid w:val="00E91674"/>
    <w:rsid w:val="00EA1659"/>
    <w:rsid w:val="00EA2CDC"/>
    <w:rsid w:val="00EA4BDD"/>
    <w:rsid w:val="00EB073A"/>
    <w:rsid w:val="00EB4E62"/>
    <w:rsid w:val="00EC29C1"/>
    <w:rsid w:val="00ED113F"/>
    <w:rsid w:val="00ED5AD4"/>
    <w:rsid w:val="00ED75CD"/>
    <w:rsid w:val="00EE179D"/>
    <w:rsid w:val="00EE1CDE"/>
    <w:rsid w:val="00EE7A62"/>
    <w:rsid w:val="00EF0A98"/>
    <w:rsid w:val="00EF19E6"/>
    <w:rsid w:val="00EF62DA"/>
    <w:rsid w:val="00EF7F41"/>
    <w:rsid w:val="00F10B88"/>
    <w:rsid w:val="00F122C5"/>
    <w:rsid w:val="00F14C94"/>
    <w:rsid w:val="00F1647B"/>
    <w:rsid w:val="00F1737A"/>
    <w:rsid w:val="00F23213"/>
    <w:rsid w:val="00F26226"/>
    <w:rsid w:val="00F3092E"/>
    <w:rsid w:val="00F32A3A"/>
    <w:rsid w:val="00F32C58"/>
    <w:rsid w:val="00F4054E"/>
    <w:rsid w:val="00F42667"/>
    <w:rsid w:val="00F44C37"/>
    <w:rsid w:val="00F4530F"/>
    <w:rsid w:val="00F4756B"/>
    <w:rsid w:val="00F552F5"/>
    <w:rsid w:val="00F60AEA"/>
    <w:rsid w:val="00F70775"/>
    <w:rsid w:val="00F851BC"/>
    <w:rsid w:val="00F97104"/>
    <w:rsid w:val="00FA092C"/>
    <w:rsid w:val="00FA1A4D"/>
    <w:rsid w:val="00FA2C9D"/>
    <w:rsid w:val="00FB1EEE"/>
    <w:rsid w:val="00FB2A8C"/>
    <w:rsid w:val="00FB36B2"/>
    <w:rsid w:val="00FB46B5"/>
    <w:rsid w:val="00FB664D"/>
    <w:rsid w:val="00FB79B8"/>
    <w:rsid w:val="00FC13EE"/>
    <w:rsid w:val="00FD20D6"/>
    <w:rsid w:val="00FD2625"/>
    <w:rsid w:val="00FE1F39"/>
    <w:rsid w:val="00FE6BDC"/>
    <w:rsid w:val="00FF2BF4"/>
    <w:rsid w:val="00FF3142"/>
    <w:rsid w:val="00FF4E8A"/>
    <w:rsid w:val="00F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E9785"/>
  <w15:docId w15:val="{F93FD931-42D2-CA40-9436-356E4E39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1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23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5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C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Jasnalistaakcent3">
    <w:name w:val="Light List Accent 3"/>
    <w:basedOn w:val="Standardowy"/>
    <w:uiPriority w:val="61"/>
    <w:rsid w:val="00EE1CDE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EE1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CDE"/>
  </w:style>
  <w:style w:type="paragraph" w:styleId="Stopka">
    <w:name w:val="footer"/>
    <w:basedOn w:val="Normalny"/>
    <w:link w:val="StopkaZnak"/>
    <w:uiPriority w:val="99"/>
    <w:unhideWhenUsed/>
    <w:rsid w:val="00EE1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CDE"/>
  </w:style>
  <w:style w:type="paragraph" w:styleId="Tekstdymka">
    <w:name w:val="Balloon Text"/>
    <w:basedOn w:val="Normalny"/>
    <w:link w:val="TekstdymkaZnak"/>
    <w:uiPriority w:val="99"/>
    <w:semiHidden/>
    <w:unhideWhenUsed/>
    <w:rsid w:val="00EE1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CD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E1C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61CF9"/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61CF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1CF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61CF9"/>
    <w:rPr>
      <w:color w:val="0000FF" w:themeColor="hyperlink"/>
      <w:u w:val="single"/>
    </w:rPr>
  </w:style>
  <w:style w:type="table" w:styleId="Jasnalistaakcent1">
    <w:name w:val="Light List Accent 1"/>
    <w:basedOn w:val="Standardowy"/>
    <w:uiPriority w:val="61"/>
    <w:rsid w:val="00761CF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462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46232B"/>
    <w:pPr>
      <w:spacing w:after="0" w:line="240" w:lineRule="auto"/>
      <w:ind w:left="720"/>
      <w:contextualSpacing/>
    </w:pPr>
    <w:rPr>
      <w:sz w:val="24"/>
      <w:szCs w:val="24"/>
    </w:rPr>
  </w:style>
  <w:style w:type="table" w:customStyle="1" w:styleId="GridTable4-Accent51">
    <w:name w:val="Grid Table 4 - Accent 51"/>
    <w:basedOn w:val="Standardowy"/>
    <w:uiPriority w:val="49"/>
    <w:rsid w:val="0046232B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FB2A8C"/>
    <w:pPr>
      <w:spacing w:after="100"/>
      <w:ind w:left="2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0A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0A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A98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075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B462F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F6C9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D5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qu">
    <w:name w:val="qu"/>
    <w:basedOn w:val="Domylnaczcionkaakapitu"/>
    <w:rsid w:val="009D5D3F"/>
  </w:style>
  <w:style w:type="character" w:customStyle="1" w:styleId="gd">
    <w:name w:val="gd"/>
    <w:basedOn w:val="Domylnaczcionkaakapitu"/>
    <w:rsid w:val="009D5D3F"/>
  </w:style>
  <w:style w:type="character" w:customStyle="1" w:styleId="go">
    <w:name w:val="go"/>
    <w:basedOn w:val="Domylnaczcionkaakapitu"/>
    <w:rsid w:val="009D5D3F"/>
  </w:style>
  <w:style w:type="character" w:customStyle="1" w:styleId="g3">
    <w:name w:val="g3"/>
    <w:basedOn w:val="Domylnaczcionkaakapitu"/>
    <w:rsid w:val="009D5D3F"/>
  </w:style>
  <w:style w:type="character" w:customStyle="1" w:styleId="hb">
    <w:name w:val="hb"/>
    <w:basedOn w:val="Domylnaczcionkaakapitu"/>
    <w:rsid w:val="009D5D3F"/>
  </w:style>
  <w:style w:type="character" w:customStyle="1" w:styleId="g2">
    <w:name w:val="g2"/>
    <w:basedOn w:val="Domylnaczcionkaakapitu"/>
    <w:rsid w:val="009D5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8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8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1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933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99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682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4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3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8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8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00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5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1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7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0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21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9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5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0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1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3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7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4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6C4F2-7CAA-41A4-80FD-99000CE7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1</Pages>
  <Words>1960</Words>
  <Characters>11764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Milczarska</dc:creator>
  <cp:lastModifiedBy>Oskar Błoński</cp:lastModifiedBy>
  <cp:revision>21</cp:revision>
  <cp:lastPrinted>2019-04-09T21:01:00Z</cp:lastPrinted>
  <dcterms:created xsi:type="dcterms:W3CDTF">2019-03-25T12:16:00Z</dcterms:created>
  <dcterms:modified xsi:type="dcterms:W3CDTF">2019-07-10T06:46:00Z</dcterms:modified>
</cp:coreProperties>
</file>